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CE" w:rsidRDefault="00860D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490D89D83B4CEEBF67062A3B6A2263"/>
          </w:placeholder>
        </w:sdtPr>
        <w:sdtContent>
          <w:r w:rsidRPr="005C2A78">
            <w:rPr>
              <w:rFonts w:cs="Times New Roman"/>
              <w:b/>
              <w:szCs w:val="24"/>
              <w:u w:val="single"/>
            </w:rPr>
            <w:t>BILL ANALYSIS</w:t>
          </w:r>
        </w:sdtContent>
      </w:sdt>
    </w:p>
    <w:p w:rsidR="00860DCE" w:rsidRPr="00585C31" w:rsidRDefault="00860DCE" w:rsidP="000F1DF9">
      <w:pPr>
        <w:spacing w:after="0" w:line="240" w:lineRule="auto"/>
        <w:rPr>
          <w:rFonts w:cs="Times New Roman"/>
          <w:szCs w:val="24"/>
        </w:rPr>
      </w:pPr>
    </w:p>
    <w:p w:rsidR="00860DCE" w:rsidRPr="00585C31" w:rsidRDefault="00860D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60DCE" w:rsidTr="000F1DF9">
        <w:tc>
          <w:tcPr>
            <w:tcW w:w="2718" w:type="dxa"/>
          </w:tcPr>
          <w:p w:rsidR="00860DCE" w:rsidRPr="005C2A78" w:rsidRDefault="00860DCE" w:rsidP="006D756B">
            <w:pPr>
              <w:rPr>
                <w:rFonts w:cs="Times New Roman"/>
                <w:szCs w:val="24"/>
              </w:rPr>
            </w:pPr>
            <w:sdt>
              <w:sdtPr>
                <w:rPr>
                  <w:rFonts w:cs="Times New Roman"/>
                  <w:szCs w:val="24"/>
                </w:rPr>
                <w:alias w:val="Agency Title"/>
                <w:tag w:val="AgencyTitleContentControl"/>
                <w:id w:val="1920747753"/>
                <w:lock w:val="sdtContentLocked"/>
                <w:placeholder>
                  <w:docPart w:val="ECA3B551FB524F74B2F64F633CC3B390"/>
                </w:placeholder>
              </w:sdtPr>
              <w:sdtEndPr>
                <w:rPr>
                  <w:rFonts w:cstheme="minorBidi"/>
                  <w:szCs w:val="22"/>
                </w:rPr>
              </w:sdtEndPr>
              <w:sdtContent>
                <w:r>
                  <w:rPr>
                    <w:rFonts w:cs="Times New Roman"/>
                    <w:szCs w:val="24"/>
                  </w:rPr>
                  <w:t>Senate Research Center</w:t>
                </w:r>
              </w:sdtContent>
            </w:sdt>
          </w:p>
        </w:tc>
        <w:tc>
          <w:tcPr>
            <w:tcW w:w="6858" w:type="dxa"/>
          </w:tcPr>
          <w:p w:rsidR="00860DCE" w:rsidRPr="00FF6471" w:rsidRDefault="00860DCE" w:rsidP="000F1DF9">
            <w:pPr>
              <w:jc w:val="right"/>
              <w:rPr>
                <w:rFonts w:cs="Times New Roman"/>
                <w:szCs w:val="24"/>
              </w:rPr>
            </w:pPr>
            <w:sdt>
              <w:sdtPr>
                <w:rPr>
                  <w:rFonts w:cs="Times New Roman"/>
                  <w:szCs w:val="24"/>
                </w:rPr>
                <w:alias w:val="Bill Number"/>
                <w:tag w:val="BillNumberOne"/>
                <w:id w:val="-410784069"/>
                <w:lock w:val="sdtContentLocked"/>
                <w:placeholder>
                  <w:docPart w:val="46C5190468A1445E8AFA77F9F2795A6B"/>
                </w:placeholder>
              </w:sdtPr>
              <w:sdtContent>
                <w:r>
                  <w:rPr>
                    <w:rFonts w:cs="Times New Roman"/>
                    <w:szCs w:val="24"/>
                  </w:rPr>
                  <w:t>S.B. 1276</w:t>
                </w:r>
              </w:sdtContent>
            </w:sdt>
          </w:p>
        </w:tc>
      </w:tr>
      <w:tr w:rsidR="00860DCE" w:rsidTr="000F1DF9">
        <w:sdt>
          <w:sdtPr>
            <w:rPr>
              <w:rFonts w:cs="Times New Roman"/>
              <w:szCs w:val="24"/>
            </w:rPr>
            <w:alias w:val="TLCNumber"/>
            <w:tag w:val="TLCNumber"/>
            <w:id w:val="-542600604"/>
            <w:lock w:val="sdtLocked"/>
            <w:placeholder>
              <w:docPart w:val="5DFED20ED4FB4B069977D3CDF9CADED9"/>
            </w:placeholder>
            <w:showingPlcHdr/>
          </w:sdtPr>
          <w:sdtContent>
            <w:tc>
              <w:tcPr>
                <w:tcW w:w="2718" w:type="dxa"/>
              </w:tcPr>
              <w:p w:rsidR="00860DCE" w:rsidRPr="000F1DF9" w:rsidRDefault="00860DCE" w:rsidP="00C65088">
                <w:pPr>
                  <w:rPr>
                    <w:rFonts w:cs="Times New Roman"/>
                    <w:szCs w:val="24"/>
                  </w:rPr>
                </w:pPr>
              </w:p>
            </w:tc>
          </w:sdtContent>
        </w:sdt>
        <w:tc>
          <w:tcPr>
            <w:tcW w:w="6858" w:type="dxa"/>
          </w:tcPr>
          <w:p w:rsidR="00860DCE" w:rsidRPr="005C2A78" w:rsidRDefault="00860DCE" w:rsidP="006D756B">
            <w:pPr>
              <w:jc w:val="right"/>
              <w:rPr>
                <w:rFonts w:cs="Times New Roman"/>
                <w:szCs w:val="24"/>
              </w:rPr>
            </w:pPr>
            <w:sdt>
              <w:sdtPr>
                <w:rPr>
                  <w:rFonts w:cs="Times New Roman"/>
                  <w:szCs w:val="24"/>
                </w:rPr>
                <w:alias w:val="Author Label"/>
                <w:tag w:val="By"/>
                <w:id w:val="72399597"/>
                <w:lock w:val="sdtLocked"/>
                <w:placeholder>
                  <w:docPart w:val="3F9F72CA154E42A8906E73667D270E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C0E01561CF4B828AAFA1A7C485F814"/>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88E51649DE6740B19457481DBB69756F"/>
                </w:placeholder>
                <w:showingPlcHdr/>
              </w:sdtPr>
              <w:sdtContent/>
            </w:sdt>
          </w:p>
        </w:tc>
      </w:tr>
      <w:tr w:rsidR="00860DCE" w:rsidTr="000F1DF9">
        <w:tc>
          <w:tcPr>
            <w:tcW w:w="2718" w:type="dxa"/>
          </w:tcPr>
          <w:p w:rsidR="00860DCE" w:rsidRPr="00BC7495" w:rsidRDefault="00860DCE" w:rsidP="000F1DF9">
            <w:pPr>
              <w:rPr>
                <w:rFonts w:cs="Times New Roman"/>
                <w:szCs w:val="24"/>
              </w:rPr>
            </w:pPr>
          </w:p>
        </w:tc>
        <w:sdt>
          <w:sdtPr>
            <w:rPr>
              <w:rFonts w:cs="Times New Roman"/>
              <w:szCs w:val="24"/>
            </w:rPr>
            <w:alias w:val="Committee"/>
            <w:tag w:val="Committee"/>
            <w:id w:val="1914272295"/>
            <w:lock w:val="sdtContentLocked"/>
            <w:placeholder>
              <w:docPart w:val="555402BA80AD44EAB2CB6163A0D154B9"/>
            </w:placeholder>
          </w:sdtPr>
          <w:sdtContent>
            <w:tc>
              <w:tcPr>
                <w:tcW w:w="6858" w:type="dxa"/>
              </w:tcPr>
              <w:p w:rsidR="00860DCE" w:rsidRPr="00FF6471" w:rsidRDefault="00860DCE" w:rsidP="000F1DF9">
                <w:pPr>
                  <w:jc w:val="right"/>
                  <w:rPr>
                    <w:rFonts w:cs="Times New Roman"/>
                    <w:szCs w:val="24"/>
                  </w:rPr>
                </w:pPr>
                <w:r>
                  <w:rPr>
                    <w:rFonts w:cs="Times New Roman"/>
                    <w:szCs w:val="24"/>
                  </w:rPr>
                  <w:t>Education</w:t>
                </w:r>
              </w:p>
            </w:tc>
          </w:sdtContent>
        </w:sdt>
      </w:tr>
      <w:tr w:rsidR="00860DCE" w:rsidTr="000F1DF9">
        <w:tc>
          <w:tcPr>
            <w:tcW w:w="2718" w:type="dxa"/>
          </w:tcPr>
          <w:p w:rsidR="00860DCE" w:rsidRPr="00BC7495" w:rsidRDefault="00860DCE" w:rsidP="000F1DF9">
            <w:pPr>
              <w:rPr>
                <w:rFonts w:cs="Times New Roman"/>
                <w:szCs w:val="24"/>
              </w:rPr>
            </w:pPr>
          </w:p>
        </w:tc>
        <w:sdt>
          <w:sdtPr>
            <w:rPr>
              <w:rFonts w:cs="Times New Roman"/>
              <w:szCs w:val="24"/>
            </w:rPr>
            <w:alias w:val="Date"/>
            <w:tag w:val="DateContentControl"/>
            <w:id w:val="1178081906"/>
            <w:lock w:val="sdtLocked"/>
            <w:placeholder>
              <w:docPart w:val="06FF4923727546D4A8004D07BDB6EB3F"/>
            </w:placeholder>
            <w:date w:fullDate="2019-05-24T00:00:00Z">
              <w:dateFormat w:val="M/d/yyyy"/>
              <w:lid w:val="en-US"/>
              <w:storeMappedDataAs w:val="dateTime"/>
              <w:calendar w:val="gregorian"/>
            </w:date>
          </w:sdtPr>
          <w:sdtContent>
            <w:tc>
              <w:tcPr>
                <w:tcW w:w="6858" w:type="dxa"/>
              </w:tcPr>
              <w:p w:rsidR="00860DCE" w:rsidRPr="00FF6471" w:rsidRDefault="00860DCE" w:rsidP="000F1DF9">
                <w:pPr>
                  <w:jc w:val="right"/>
                  <w:rPr>
                    <w:rFonts w:cs="Times New Roman"/>
                    <w:szCs w:val="24"/>
                  </w:rPr>
                </w:pPr>
                <w:r>
                  <w:rPr>
                    <w:rFonts w:cs="Times New Roman"/>
                    <w:szCs w:val="24"/>
                  </w:rPr>
                  <w:t>5/24/2019</w:t>
                </w:r>
              </w:p>
            </w:tc>
          </w:sdtContent>
        </w:sdt>
      </w:tr>
      <w:tr w:rsidR="00860DCE" w:rsidTr="000F1DF9">
        <w:tc>
          <w:tcPr>
            <w:tcW w:w="2718" w:type="dxa"/>
          </w:tcPr>
          <w:p w:rsidR="00860DCE" w:rsidRPr="00BC7495" w:rsidRDefault="00860DCE" w:rsidP="000F1DF9">
            <w:pPr>
              <w:rPr>
                <w:rFonts w:cs="Times New Roman"/>
                <w:szCs w:val="24"/>
              </w:rPr>
            </w:pPr>
          </w:p>
        </w:tc>
        <w:sdt>
          <w:sdtPr>
            <w:rPr>
              <w:rFonts w:cs="Times New Roman"/>
              <w:szCs w:val="24"/>
            </w:rPr>
            <w:alias w:val="BA Version"/>
            <w:tag w:val="BAVersion"/>
            <w:id w:val="-1685590809"/>
            <w:lock w:val="sdtContentLocked"/>
            <w:placeholder>
              <w:docPart w:val="E5620270E7EF444F8E91646D695492F7"/>
            </w:placeholder>
          </w:sdtPr>
          <w:sdtContent>
            <w:tc>
              <w:tcPr>
                <w:tcW w:w="6858" w:type="dxa"/>
              </w:tcPr>
              <w:p w:rsidR="00860DCE" w:rsidRPr="00FF6471" w:rsidRDefault="00860DCE" w:rsidP="000F1DF9">
                <w:pPr>
                  <w:jc w:val="right"/>
                  <w:rPr>
                    <w:rFonts w:cs="Times New Roman"/>
                    <w:szCs w:val="24"/>
                  </w:rPr>
                </w:pPr>
                <w:r>
                  <w:rPr>
                    <w:rFonts w:cs="Times New Roman"/>
                    <w:szCs w:val="24"/>
                  </w:rPr>
                  <w:t>Enrolled</w:t>
                </w:r>
              </w:p>
            </w:tc>
          </w:sdtContent>
        </w:sdt>
      </w:tr>
    </w:tbl>
    <w:p w:rsidR="00860DCE" w:rsidRPr="00FF6471" w:rsidRDefault="00860DCE" w:rsidP="000F1DF9">
      <w:pPr>
        <w:spacing w:after="0" w:line="240" w:lineRule="auto"/>
        <w:rPr>
          <w:rFonts w:cs="Times New Roman"/>
          <w:szCs w:val="24"/>
        </w:rPr>
      </w:pPr>
    </w:p>
    <w:p w:rsidR="00860DCE" w:rsidRPr="00FF6471" w:rsidRDefault="00860DCE" w:rsidP="000F1DF9">
      <w:pPr>
        <w:spacing w:after="0" w:line="240" w:lineRule="auto"/>
        <w:rPr>
          <w:rFonts w:cs="Times New Roman"/>
          <w:szCs w:val="24"/>
        </w:rPr>
      </w:pPr>
    </w:p>
    <w:p w:rsidR="00860DCE" w:rsidRPr="00FF6471" w:rsidRDefault="00860D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6E7BA12579B4735A6615C10DBD8BA7E"/>
        </w:placeholder>
      </w:sdtPr>
      <w:sdtContent>
        <w:p w:rsidR="00860DCE" w:rsidRDefault="00860D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525F48B6CB4BF5A2B2406C79AB3BBA"/>
        </w:placeholder>
      </w:sdtPr>
      <w:sdtContent>
        <w:p w:rsidR="00860DCE" w:rsidRDefault="00860DCE" w:rsidP="008735C8">
          <w:pPr>
            <w:pStyle w:val="NormalWeb"/>
            <w:spacing w:before="0" w:beforeAutospacing="0" w:after="0" w:afterAutospacing="0"/>
            <w:jc w:val="both"/>
            <w:divId w:val="1875650177"/>
            <w:rPr>
              <w:rFonts w:eastAsia="Times New Roman"/>
              <w:bCs/>
            </w:rPr>
          </w:pPr>
        </w:p>
        <w:p w:rsidR="00860DCE" w:rsidRPr="008735C8" w:rsidRDefault="00860DCE" w:rsidP="008735C8">
          <w:pPr>
            <w:pStyle w:val="NormalWeb"/>
            <w:spacing w:before="0" w:beforeAutospacing="0" w:after="0" w:afterAutospacing="0"/>
            <w:jc w:val="both"/>
            <w:divId w:val="1875650177"/>
          </w:pPr>
          <w:r w:rsidRPr="008735C8">
            <w:t>Dual credit courses aim to better prepare high school students for postsecondary education by providing opportunities to get a head start on obtaining college credit, potentially saving students both time and money. The benefits of these dual credit programs cannot be fully realized by students, however, if courses taken in high school ultimately do not count toward their college majors.</w:t>
          </w:r>
        </w:p>
        <w:p w:rsidR="00860DCE" w:rsidRPr="008735C8" w:rsidRDefault="00860DCE" w:rsidP="008735C8">
          <w:pPr>
            <w:pStyle w:val="NormalWeb"/>
            <w:spacing w:before="0" w:beforeAutospacing="0" w:after="0" w:afterAutospacing="0"/>
            <w:jc w:val="both"/>
            <w:divId w:val="1875650177"/>
          </w:pPr>
          <w:r w:rsidRPr="008735C8">
            <w:t> </w:t>
          </w:r>
        </w:p>
        <w:p w:rsidR="00860DCE" w:rsidRPr="008735C8" w:rsidRDefault="00860DCE" w:rsidP="008735C8">
          <w:pPr>
            <w:pStyle w:val="NormalWeb"/>
            <w:spacing w:before="0" w:beforeAutospacing="0" w:after="0" w:afterAutospacing="0"/>
            <w:jc w:val="both"/>
            <w:divId w:val="1875650177"/>
          </w:pPr>
          <w:r w:rsidRPr="008735C8">
            <w:t>High school endorsements as outlined under Section 28.025(c-1), Education Code, also intend to help students explore career interests while providing on-ramps to postsecondary education and career opportunities. For these on-ramps to be meaningful, however, school districts and institutions of higher educations must collaborate to ensure that there is alignment between district endorsements and postsecondary pathways.</w:t>
          </w:r>
        </w:p>
        <w:p w:rsidR="00860DCE" w:rsidRPr="008735C8" w:rsidRDefault="00860DCE" w:rsidP="008735C8">
          <w:pPr>
            <w:pStyle w:val="NormalWeb"/>
            <w:spacing w:before="0" w:beforeAutospacing="0" w:after="0" w:afterAutospacing="0"/>
            <w:jc w:val="both"/>
            <w:divId w:val="1875650177"/>
          </w:pPr>
          <w:r w:rsidRPr="008735C8">
            <w:t> </w:t>
          </w:r>
        </w:p>
        <w:p w:rsidR="00860DCE" w:rsidRPr="008735C8" w:rsidRDefault="00860DCE" w:rsidP="008735C8">
          <w:pPr>
            <w:pStyle w:val="NormalWeb"/>
            <w:spacing w:before="0" w:beforeAutospacing="0" w:after="0" w:afterAutospacing="0"/>
            <w:jc w:val="both"/>
            <w:divId w:val="1875650177"/>
          </w:pPr>
          <w:r w:rsidRPr="008735C8">
            <w:t>Building this collaboration and alignment into dual credit agreements made between school districts and institutions of higher education would help to ensure that students are benefiting from these programs as intended.</w:t>
          </w:r>
        </w:p>
        <w:p w:rsidR="00860DCE" w:rsidRPr="008735C8" w:rsidRDefault="00860DCE" w:rsidP="008735C8">
          <w:pPr>
            <w:pStyle w:val="NormalWeb"/>
            <w:spacing w:before="0" w:beforeAutospacing="0" w:after="0" w:afterAutospacing="0"/>
            <w:jc w:val="both"/>
            <w:divId w:val="1875650177"/>
          </w:pPr>
          <w:r w:rsidRPr="008735C8">
            <w:t> </w:t>
          </w:r>
        </w:p>
        <w:p w:rsidR="00860DCE" w:rsidRPr="008735C8" w:rsidRDefault="00860DCE" w:rsidP="008735C8">
          <w:pPr>
            <w:pStyle w:val="NormalWeb"/>
            <w:spacing w:before="0" w:beforeAutospacing="0" w:after="0" w:afterAutospacing="0"/>
            <w:jc w:val="both"/>
            <w:divId w:val="1875650177"/>
          </w:pPr>
          <w:r w:rsidRPr="008735C8">
            <w:t>S.B. 1276 aims to improve outcomes for students engaging in dual credit programs by strengthening these partnerships at the local level. The bill would help ensure that school districts and institutions of higher education are on the same page when it comes to student advising and district endorsements/postsecondary pathway alignment by building this collaboration into the dual credit agreements made between these bodies.</w:t>
          </w:r>
          <w:r>
            <w:t xml:space="preserve"> (Original Author's/Sponsor's Statement of Intent)</w:t>
          </w:r>
        </w:p>
        <w:p w:rsidR="00860DCE" w:rsidRPr="00D70925" w:rsidRDefault="00860DCE" w:rsidP="008735C8">
          <w:pPr>
            <w:spacing w:after="0" w:line="240" w:lineRule="auto"/>
            <w:jc w:val="both"/>
            <w:rPr>
              <w:rFonts w:eastAsia="Times New Roman" w:cs="Times New Roman"/>
              <w:bCs/>
              <w:szCs w:val="24"/>
            </w:rPr>
          </w:pPr>
        </w:p>
      </w:sdtContent>
    </w:sdt>
    <w:p w:rsidR="00860DCE" w:rsidRDefault="00860DCE" w:rsidP="002B4C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1276 </w:t>
      </w:r>
      <w:bookmarkStart w:id="1" w:name="AmendsCurrentLaw"/>
      <w:bookmarkEnd w:id="1"/>
      <w:r>
        <w:rPr>
          <w:rFonts w:cs="Times New Roman"/>
          <w:szCs w:val="24"/>
        </w:rPr>
        <w:t>amends current law relating to an agreement between a school district and public institution of higher education to provide a dual credit program to high school students enrolled in the district.</w:t>
      </w:r>
    </w:p>
    <w:p w:rsidR="00860DCE" w:rsidRPr="00BD2D66" w:rsidRDefault="00860DCE" w:rsidP="002B4CD7">
      <w:pPr>
        <w:spacing w:after="0" w:line="240" w:lineRule="auto"/>
        <w:jc w:val="both"/>
        <w:rPr>
          <w:rFonts w:eastAsia="Times New Roman" w:cs="Times New Roman"/>
          <w:szCs w:val="24"/>
        </w:rPr>
      </w:pPr>
    </w:p>
    <w:p w:rsidR="00860DCE" w:rsidRPr="005C2A78" w:rsidRDefault="00860DCE" w:rsidP="002B4CD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434C510E604F0C9661D8005FCA8D55"/>
          </w:placeholder>
        </w:sdtPr>
        <w:sdtContent>
          <w:r>
            <w:rPr>
              <w:rFonts w:eastAsia="Times New Roman" w:cs="Times New Roman"/>
              <w:b/>
              <w:szCs w:val="24"/>
              <w:u w:val="single"/>
            </w:rPr>
            <w:t>RULEMAKING AUTHORITY</w:t>
          </w:r>
        </w:sdtContent>
      </w:sdt>
    </w:p>
    <w:p w:rsidR="00860DCE" w:rsidRPr="006529C4" w:rsidRDefault="00860DCE" w:rsidP="002B4CD7">
      <w:pPr>
        <w:spacing w:after="0" w:line="240" w:lineRule="auto"/>
        <w:jc w:val="both"/>
        <w:rPr>
          <w:rFonts w:cs="Times New Roman"/>
          <w:szCs w:val="24"/>
        </w:rPr>
      </w:pPr>
    </w:p>
    <w:p w:rsidR="00860DCE" w:rsidRPr="006529C4" w:rsidRDefault="00860DCE" w:rsidP="002B4CD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60DCE" w:rsidRPr="006529C4" w:rsidRDefault="00860DCE" w:rsidP="002B4CD7">
      <w:pPr>
        <w:spacing w:after="0" w:line="240" w:lineRule="auto"/>
        <w:jc w:val="both"/>
        <w:rPr>
          <w:rFonts w:cs="Times New Roman"/>
          <w:szCs w:val="24"/>
        </w:rPr>
      </w:pPr>
    </w:p>
    <w:p w:rsidR="00860DCE" w:rsidRPr="005C2A78" w:rsidRDefault="00860DCE" w:rsidP="002B4C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54B89222724A69BEC52FAEE1E9E1D5"/>
          </w:placeholder>
        </w:sdtPr>
        <w:sdtContent>
          <w:r>
            <w:rPr>
              <w:rFonts w:eastAsia="Times New Roman" w:cs="Times New Roman"/>
              <w:b/>
              <w:szCs w:val="24"/>
              <w:u w:val="single"/>
            </w:rPr>
            <w:t>SECTION BY SECTION ANALYSIS</w:t>
          </w:r>
        </w:sdtContent>
      </w:sdt>
    </w:p>
    <w:p w:rsidR="00860DCE" w:rsidRPr="005C2A78" w:rsidRDefault="00860DCE" w:rsidP="002B4CD7">
      <w:pPr>
        <w:spacing w:after="0" w:line="240" w:lineRule="auto"/>
        <w:jc w:val="both"/>
        <w:rPr>
          <w:rFonts w:eastAsia="Times New Roman" w:cs="Times New Roman"/>
          <w:szCs w:val="24"/>
        </w:rPr>
      </w:pPr>
    </w:p>
    <w:p w:rsidR="00860DCE" w:rsidRDefault="00860DCE" w:rsidP="002B4C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28.009(b-2), Education Code, as follows:</w:t>
      </w:r>
    </w:p>
    <w:p w:rsidR="00860DCE" w:rsidRDefault="00860DCE" w:rsidP="002B4CD7">
      <w:pPr>
        <w:spacing w:after="0" w:line="240" w:lineRule="auto"/>
        <w:jc w:val="both"/>
        <w:rPr>
          <w:rFonts w:eastAsia="Times New Roman" w:cs="Times New Roman"/>
          <w:szCs w:val="24"/>
        </w:rPr>
      </w:pPr>
    </w:p>
    <w:p w:rsidR="00860DCE" w:rsidRDefault="00860DCE" w:rsidP="002B4CD7">
      <w:pPr>
        <w:spacing w:after="0" w:line="240" w:lineRule="auto"/>
        <w:ind w:left="720"/>
        <w:jc w:val="both"/>
        <w:rPr>
          <w:rFonts w:eastAsia="Times New Roman" w:cs="Times New Roman"/>
          <w:szCs w:val="24"/>
        </w:rPr>
      </w:pPr>
      <w:r>
        <w:rPr>
          <w:rFonts w:eastAsia="Times New Roman" w:cs="Times New Roman"/>
          <w:szCs w:val="24"/>
        </w:rPr>
        <w:t>(b-2) Requires any agreement, including a memorandum of understanding or articulation agreement, between a school district and public institution of higher education to provide a dual credit program described by Subsection (b-1) (relating to requiring certain agencies to coordinate to adopt rules for the implementation of certain requirements relating to dual credit courses) to:</w:t>
      </w:r>
    </w:p>
    <w:p w:rsidR="00860DCE" w:rsidRDefault="00860DCE" w:rsidP="002B4CD7">
      <w:pPr>
        <w:spacing w:after="0" w:line="240" w:lineRule="auto"/>
        <w:ind w:left="720"/>
        <w:jc w:val="both"/>
        <w:rPr>
          <w:rFonts w:eastAsia="Times New Roman" w:cs="Times New Roman"/>
          <w:szCs w:val="24"/>
        </w:rPr>
      </w:pPr>
    </w:p>
    <w:p w:rsidR="00860DCE" w:rsidRDefault="00860DCE" w:rsidP="002B4CD7">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860DCE" w:rsidRDefault="00860DCE" w:rsidP="002B4CD7">
      <w:pPr>
        <w:spacing w:after="0" w:line="240" w:lineRule="auto"/>
        <w:ind w:left="1440"/>
        <w:jc w:val="both"/>
        <w:rPr>
          <w:rFonts w:eastAsia="Times New Roman" w:cs="Times New Roman"/>
          <w:szCs w:val="24"/>
        </w:rPr>
      </w:pPr>
    </w:p>
    <w:p w:rsidR="00860DCE" w:rsidRDefault="00860DCE" w:rsidP="002B4CD7">
      <w:pPr>
        <w:spacing w:after="0" w:line="240" w:lineRule="auto"/>
        <w:ind w:left="1440"/>
        <w:jc w:val="both"/>
        <w:rPr>
          <w:rFonts w:eastAsia="Times New Roman" w:cs="Times New Roman"/>
          <w:szCs w:val="24"/>
        </w:rPr>
      </w:pPr>
      <w:r>
        <w:rPr>
          <w:rFonts w:eastAsia="Times New Roman" w:cs="Times New Roman"/>
          <w:szCs w:val="24"/>
        </w:rPr>
        <w:t>(2) establish common advising strategies and terminology related to dual credit and college readiness;</w:t>
      </w:r>
    </w:p>
    <w:p w:rsidR="00860DCE" w:rsidRDefault="00860DCE" w:rsidP="002B4CD7">
      <w:pPr>
        <w:spacing w:after="0" w:line="240" w:lineRule="auto"/>
        <w:ind w:left="1440"/>
        <w:jc w:val="both"/>
        <w:rPr>
          <w:rFonts w:eastAsia="Times New Roman" w:cs="Times New Roman"/>
          <w:szCs w:val="24"/>
        </w:rPr>
      </w:pPr>
    </w:p>
    <w:p w:rsidR="00860DCE" w:rsidRDefault="00860DCE" w:rsidP="002B4CD7">
      <w:pPr>
        <w:pStyle w:val="NoSpacing"/>
        <w:ind w:left="1440"/>
        <w:jc w:val="both"/>
        <w:rPr>
          <w:szCs w:val="24"/>
        </w:rPr>
      </w:pPr>
      <w:r w:rsidRPr="00BD2D66">
        <w:rPr>
          <w:rFonts w:eastAsia="Times New Roman" w:cs="Times New Roman"/>
          <w:szCs w:val="24"/>
        </w:rPr>
        <w:t xml:space="preserve">(3) </w:t>
      </w:r>
      <w:r w:rsidRPr="00BD2D66">
        <w:rPr>
          <w:szCs w:val="24"/>
        </w:rPr>
        <w:t> provide for the alignment of endorsements described by Section </w:t>
      </w:r>
      <w:r>
        <w:rPr>
          <w:szCs w:val="24"/>
        </w:rPr>
        <w:t>28.025(</w:t>
      </w:r>
      <w:r w:rsidRPr="00BD2D66">
        <w:rPr>
          <w:szCs w:val="24"/>
        </w:rPr>
        <w:t xml:space="preserve">c-1) </w:t>
      </w:r>
      <w:r>
        <w:rPr>
          <w:szCs w:val="24"/>
        </w:rPr>
        <w:t xml:space="preserve">(relating to authorizing a student to earn a certain endorsement and requiring the State Board of Education to make rules for earning the endorsement) </w:t>
      </w:r>
      <w:r w:rsidRPr="00BD2D66">
        <w:rPr>
          <w:szCs w:val="24"/>
        </w:rPr>
        <w:t>offered by the district, and dual credit courses offered under the agreement that apply towards those endorsements, with postsecondary pathways and credentials at the institution and industry certifications;</w:t>
      </w:r>
    </w:p>
    <w:p w:rsidR="00860DCE" w:rsidRPr="00BD2D66" w:rsidRDefault="00860DCE" w:rsidP="002B4CD7">
      <w:pPr>
        <w:pStyle w:val="NoSpacing"/>
        <w:ind w:left="1440"/>
        <w:jc w:val="both"/>
        <w:rPr>
          <w:szCs w:val="24"/>
        </w:rPr>
      </w:pPr>
    </w:p>
    <w:p w:rsidR="00860DCE" w:rsidRDefault="00860DCE" w:rsidP="002B4CD7">
      <w:pPr>
        <w:pStyle w:val="NoSpacing"/>
        <w:ind w:left="1440"/>
        <w:jc w:val="both"/>
        <w:rPr>
          <w:rFonts w:eastAsia="Times New Roman" w:cs="Courier New"/>
          <w:szCs w:val="24"/>
        </w:rPr>
      </w:pPr>
      <w:r w:rsidRPr="00BD2D66">
        <w:rPr>
          <w:rFonts w:eastAsia="Times New Roman" w:cs="Courier New"/>
          <w:szCs w:val="24"/>
        </w:rPr>
        <w:t>(4)  identify tools, includi</w:t>
      </w:r>
      <w:r>
        <w:rPr>
          <w:rFonts w:eastAsia="Times New Roman" w:cs="Courier New"/>
          <w:szCs w:val="24"/>
        </w:rPr>
        <w:t>ng tools developed by the Texas Education Agency</w:t>
      </w:r>
      <w:r w:rsidRPr="00BD2D66">
        <w:rPr>
          <w:rFonts w:eastAsia="Times New Roman" w:cs="Courier New"/>
          <w:szCs w:val="24"/>
        </w:rPr>
        <w:t>, the Texas Higher Education Coordinating Board, or the Texas Workforce Commission, to assist school counselors, students, and families in selecting endorsements offered by the district and dual credit courses offered under the agreement;</w:t>
      </w:r>
    </w:p>
    <w:p w:rsidR="00860DCE" w:rsidRDefault="00860DCE" w:rsidP="002B4CD7">
      <w:pPr>
        <w:pStyle w:val="NoSpacing"/>
        <w:ind w:left="1440"/>
        <w:jc w:val="both"/>
        <w:rPr>
          <w:rFonts w:eastAsia="Times New Roman" w:cs="Courier New"/>
          <w:szCs w:val="24"/>
        </w:rPr>
      </w:pPr>
    </w:p>
    <w:p w:rsidR="00860DCE" w:rsidRDefault="00860DCE" w:rsidP="002B4CD7">
      <w:pPr>
        <w:pStyle w:val="NoSpacing"/>
        <w:ind w:left="1440"/>
        <w:jc w:val="both"/>
        <w:rPr>
          <w:rFonts w:eastAsia="Times New Roman" w:cs="Courier New"/>
          <w:szCs w:val="24"/>
        </w:rPr>
      </w:pPr>
      <w:r>
        <w:rPr>
          <w:rFonts w:eastAsia="Times New Roman" w:cs="Courier New"/>
          <w:szCs w:val="24"/>
        </w:rPr>
        <w:t>(5) creates this subdivision from existing text and makes no further changes; and</w:t>
      </w:r>
    </w:p>
    <w:p w:rsidR="00860DCE" w:rsidRDefault="00860DCE" w:rsidP="002B4CD7">
      <w:pPr>
        <w:pStyle w:val="NoSpacing"/>
        <w:ind w:left="1440"/>
        <w:jc w:val="both"/>
        <w:rPr>
          <w:rFonts w:eastAsia="Times New Roman" w:cs="Courier New"/>
          <w:szCs w:val="24"/>
        </w:rPr>
      </w:pPr>
    </w:p>
    <w:p w:rsidR="00860DCE" w:rsidRPr="00BD2D66" w:rsidRDefault="00860DCE" w:rsidP="002B4CD7">
      <w:pPr>
        <w:pStyle w:val="NoSpacing"/>
        <w:ind w:left="1440"/>
        <w:jc w:val="both"/>
        <w:rPr>
          <w:rFonts w:eastAsia="Times New Roman" w:cs="Courier New"/>
          <w:szCs w:val="24"/>
        </w:rPr>
      </w:pPr>
      <w:r>
        <w:rPr>
          <w:rFonts w:eastAsia="Times New Roman" w:cs="Courier New"/>
          <w:szCs w:val="24"/>
        </w:rPr>
        <w:t>(6)–(9) redesignates existing Subdivisions (3)–(6) as Subdivisions (6)–(9) and makes no further changes.</w:t>
      </w:r>
    </w:p>
    <w:p w:rsidR="00860DCE" w:rsidRPr="005C2A78" w:rsidRDefault="00860DCE" w:rsidP="002B4CD7">
      <w:pPr>
        <w:spacing w:after="0" w:line="240" w:lineRule="auto"/>
        <w:jc w:val="both"/>
        <w:rPr>
          <w:rFonts w:eastAsia="Times New Roman" w:cs="Times New Roman"/>
          <w:szCs w:val="24"/>
        </w:rPr>
      </w:pPr>
    </w:p>
    <w:p w:rsidR="00860DCE" w:rsidRPr="005C2A78" w:rsidRDefault="00860DCE" w:rsidP="002B4C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60DCE" w:rsidRPr="005C2A78" w:rsidRDefault="00860DCE" w:rsidP="002B4CD7">
      <w:pPr>
        <w:spacing w:after="0" w:line="240" w:lineRule="auto"/>
        <w:jc w:val="both"/>
        <w:rPr>
          <w:rFonts w:eastAsia="Times New Roman" w:cs="Times New Roman"/>
          <w:szCs w:val="24"/>
        </w:rPr>
      </w:pPr>
    </w:p>
    <w:p w:rsidR="00860DCE" w:rsidRPr="00C8671F" w:rsidRDefault="00860DCE" w:rsidP="002B4CD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860D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7C" w:rsidRDefault="00295C7C" w:rsidP="000F1DF9">
      <w:pPr>
        <w:spacing w:after="0" w:line="240" w:lineRule="auto"/>
      </w:pPr>
      <w:r>
        <w:separator/>
      </w:r>
    </w:p>
  </w:endnote>
  <w:endnote w:type="continuationSeparator" w:id="0">
    <w:p w:rsidR="00295C7C" w:rsidRDefault="00295C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5C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60DC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60DCE">
                <w:rPr>
                  <w:sz w:val="20"/>
                  <w:szCs w:val="20"/>
                </w:rPr>
                <w:t>S.B. 1276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60D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5C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60D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60D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7C" w:rsidRDefault="00295C7C" w:rsidP="000F1DF9">
      <w:pPr>
        <w:spacing w:after="0" w:line="240" w:lineRule="auto"/>
      </w:pPr>
      <w:r>
        <w:separator/>
      </w:r>
    </w:p>
  </w:footnote>
  <w:footnote w:type="continuationSeparator" w:id="0">
    <w:p w:rsidR="00295C7C" w:rsidRDefault="00295C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5C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60DCE"/>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4371"/>
  <w15:docId w15:val="{482EDB12-664A-476F-A930-0E054212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860DCE"/>
    <w:pPr>
      <w:spacing w:after="0" w:line="240" w:lineRule="auto"/>
    </w:pPr>
    <w:rPr>
      <w:rFonts w:ascii="Times New Roman" w:hAnsi="Times New Roman"/>
      <w:sz w:val="24"/>
    </w:rPr>
  </w:style>
  <w:style w:type="paragraph" w:styleId="NormalWeb">
    <w:name w:val="Normal (Web)"/>
    <w:basedOn w:val="Normal"/>
    <w:uiPriority w:val="99"/>
    <w:semiHidden/>
    <w:unhideWhenUsed/>
    <w:rsid w:val="00860D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4A0B" w:rsidP="00314A0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490D89D83B4CEEBF67062A3B6A2263"/>
        <w:category>
          <w:name w:val="General"/>
          <w:gallery w:val="placeholder"/>
        </w:category>
        <w:types>
          <w:type w:val="bbPlcHdr"/>
        </w:types>
        <w:behaviors>
          <w:behavior w:val="content"/>
        </w:behaviors>
        <w:guid w:val="{F5F48C1E-E2B5-4498-9AAE-C44B3D0F1E9E}"/>
      </w:docPartPr>
      <w:docPartBody>
        <w:p w:rsidR="00000000" w:rsidRDefault="003247CB"/>
      </w:docPartBody>
    </w:docPart>
    <w:docPart>
      <w:docPartPr>
        <w:name w:val="ECA3B551FB524F74B2F64F633CC3B390"/>
        <w:category>
          <w:name w:val="General"/>
          <w:gallery w:val="placeholder"/>
        </w:category>
        <w:types>
          <w:type w:val="bbPlcHdr"/>
        </w:types>
        <w:behaviors>
          <w:behavior w:val="content"/>
        </w:behaviors>
        <w:guid w:val="{B5EE3514-39BA-4C7F-8AF5-2A927CF3E8FF}"/>
      </w:docPartPr>
      <w:docPartBody>
        <w:p w:rsidR="00000000" w:rsidRDefault="003247CB"/>
      </w:docPartBody>
    </w:docPart>
    <w:docPart>
      <w:docPartPr>
        <w:name w:val="46C5190468A1445E8AFA77F9F2795A6B"/>
        <w:category>
          <w:name w:val="General"/>
          <w:gallery w:val="placeholder"/>
        </w:category>
        <w:types>
          <w:type w:val="bbPlcHdr"/>
        </w:types>
        <w:behaviors>
          <w:behavior w:val="content"/>
        </w:behaviors>
        <w:guid w:val="{B98BF17A-D9D9-49A1-AC17-FED4B047D46C}"/>
      </w:docPartPr>
      <w:docPartBody>
        <w:p w:rsidR="00000000" w:rsidRDefault="003247CB"/>
      </w:docPartBody>
    </w:docPart>
    <w:docPart>
      <w:docPartPr>
        <w:name w:val="5DFED20ED4FB4B069977D3CDF9CADED9"/>
        <w:category>
          <w:name w:val="General"/>
          <w:gallery w:val="placeholder"/>
        </w:category>
        <w:types>
          <w:type w:val="bbPlcHdr"/>
        </w:types>
        <w:behaviors>
          <w:behavior w:val="content"/>
        </w:behaviors>
        <w:guid w:val="{FBEC9D26-67C5-40D1-9D55-DDCB9F341772}"/>
      </w:docPartPr>
      <w:docPartBody>
        <w:p w:rsidR="00000000" w:rsidRDefault="003247CB"/>
      </w:docPartBody>
    </w:docPart>
    <w:docPart>
      <w:docPartPr>
        <w:name w:val="3F9F72CA154E42A8906E73667D270E2B"/>
        <w:category>
          <w:name w:val="General"/>
          <w:gallery w:val="placeholder"/>
        </w:category>
        <w:types>
          <w:type w:val="bbPlcHdr"/>
        </w:types>
        <w:behaviors>
          <w:behavior w:val="content"/>
        </w:behaviors>
        <w:guid w:val="{80C4627A-2125-45CD-AC1A-E463DD64AC19}"/>
      </w:docPartPr>
      <w:docPartBody>
        <w:p w:rsidR="00000000" w:rsidRDefault="003247CB"/>
      </w:docPartBody>
    </w:docPart>
    <w:docPart>
      <w:docPartPr>
        <w:name w:val="63C0E01561CF4B828AAFA1A7C485F814"/>
        <w:category>
          <w:name w:val="General"/>
          <w:gallery w:val="placeholder"/>
        </w:category>
        <w:types>
          <w:type w:val="bbPlcHdr"/>
        </w:types>
        <w:behaviors>
          <w:behavior w:val="content"/>
        </w:behaviors>
        <w:guid w:val="{3924F1D5-86B9-4683-A28E-A2056B0E3D83}"/>
      </w:docPartPr>
      <w:docPartBody>
        <w:p w:rsidR="00000000" w:rsidRDefault="003247CB"/>
      </w:docPartBody>
    </w:docPart>
    <w:docPart>
      <w:docPartPr>
        <w:name w:val="88E51649DE6740B19457481DBB69756F"/>
        <w:category>
          <w:name w:val="General"/>
          <w:gallery w:val="placeholder"/>
        </w:category>
        <w:types>
          <w:type w:val="bbPlcHdr"/>
        </w:types>
        <w:behaviors>
          <w:behavior w:val="content"/>
        </w:behaviors>
        <w:guid w:val="{A41F919D-46DB-4A66-846A-04E40FA01C92}"/>
      </w:docPartPr>
      <w:docPartBody>
        <w:p w:rsidR="00000000" w:rsidRDefault="003247CB"/>
      </w:docPartBody>
    </w:docPart>
    <w:docPart>
      <w:docPartPr>
        <w:name w:val="555402BA80AD44EAB2CB6163A0D154B9"/>
        <w:category>
          <w:name w:val="General"/>
          <w:gallery w:val="placeholder"/>
        </w:category>
        <w:types>
          <w:type w:val="bbPlcHdr"/>
        </w:types>
        <w:behaviors>
          <w:behavior w:val="content"/>
        </w:behaviors>
        <w:guid w:val="{7730E357-DD73-4C2B-B902-F3D7C5F87AFC}"/>
      </w:docPartPr>
      <w:docPartBody>
        <w:p w:rsidR="00000000" w:rsidRDefault="003247CB"/>
      </w:docPartBody>
    </w:docPart>
    <w:docPart>
      <w:docPartPr>
        <w:name w:val="06FF4923727546D4A8004D07BDB6EB3F"/>
        <w:category>
          <w:name w:val="General"/>
          <w:gallery w:val="placeholder"/>
        </w:category>
        <w:types>
          <w:type w:val="bbPlcHdr"/>
        </w:types>
        <w:behaviors>
          <w:behavior w:val="content"/>
        </w:behaviors>
        <w:guid w:val="{40E2F6BB-2D3F-4DBE-B2CB-D8473677F593}"/>
      </w:docPartPr>
      <w:docPartBody>
        <w:p w:rsidR="00000000" w:rsidRDefault="00314A0B" w:rsidP="00314A0B">
          <w:pPr>
            <w:pStyle w:val="06FF4923727546D4A8004D07BDB6EB3F"/>
          </w:pPr>
          <w:r w:rsidRPr="00A30DD1">
            <w:rPr>
              <w:rStyle w:val="PlaceholderText"/>
            </w:rPr>
            <w:t>Click here to enter a date.</w:t>
          </w:r>
        </w:p>
      </w:docPartBody>
    </w:docPart>
    <w:docPart>
      <w:docPartPr>
        <w:name w:val="E5620270E7EF444F8E91646D695492F7"/>
        <w:category>
          <w:name w:val="General"/>
          <w:gallery w:val="placeholder"/>
        </w:category>
        <w:types>
          <w:type w:val="bbPlcHdr"/>
        </w:types>
        <w:behaviors>
          <w:behavior w:val="content"/>
        </w:behaviors>
        <w:guid w:val="{46250EFB-6A0D-49F4-9173-804C35AA0BAB}"/>
      </w:docPartPr>
      <w:docPartBody>
        <w:p w:rsidR="00000000" w:rsidRDefault="003247CB"/>
      </w:docPartBody>
    </w:docPart>
    <w:docPart>
      <w:docPartPr>
        <w:name w:val="06E7BA12579B4735A6615C10DBD8BA7E"/>
        <w:category>
          <w:name w:val="General"/>
          <w:gallery w:val="placeholder"/>
        </w:category>
        <w:types>
          <w:type w:val="bbPlcHdr"/>
        </w:types>
        <w:behaviors>
          <w:behavior w:val="content"/>
        </w:behaviors>
        <w:guid w:val="{150F7CFD-C2F3-40D0-8A3C-A283120E442B}"/>
      </w:docPartPr>
      <w:docPartBody>
        <w:p w:rsidR="00000000" w:rsidRDefault="003247CB"/>
      </w:docPartBody>
    </w:docPart>
    <w:docPart>
      <w:docPartPr>
        <w:name w:val="68525F48B6CB4BF5A2B2406C79AB3BBA"/>
        <w:category>
          <w:name w:val="General"/>
          <w:gallery w:val="placeholder"/>
        </w:category>
        <w:types>
          <w:type w:val="bbPlcHdr"/>
        </w:types>
        <w:behaviors>
          <w:behavior w:val="content"/>
        </w:behaviors>
        <w:guid w:val="{B9E90CCB-30CB-4B37-B6C4-CBC92542F9BF}"/>
      </w:docPartPr>
      <w:docPartBody>
        <w:p w:rsidR="00000000" w:rsidRDefault="00314A0B" w:rsidP="00314A0B">
          <w:pPr>
            <w:pStyle w:val="68525F48B6CB4BF5A2B2406C79AB3BBA"/>
          </w:pPr>
          <w:r>
            <w:rPr>
              <w:rFonts w:eastAsia="Times New Roman" w:cs="Times New Roman"/>
              <w:bCs/>
              <w:szCs w:val="24"/>
            </w:rPr>
            <w:t xml:space="preserve"> </w:t>
          </w:r>
        </w:p>
      </w:docPartBody>
    </w:docPart>
    <w:docPart>
      <w:docPartPr>
        <w:name w:val="D0434C510E604F0C9661D8005FCA8D55"/>
        <w:category>
          <w:name w:val="General"/>
          <w:gallery w:val="placeholder"/>
        </w:category>
        <w:types>
          <w:type w:val="bbPlcHdr"/>
        </w:types>
        <w:behaviors>
          <w:behavior w:val="content"/>
        </w:behaviors>
        <w:guid w:val="{9187E412-7210-4FE7-9151-29371F821F9E}"/>
      </w:docPartPr>
      <w:docPartBody>
        <w:p w:rsidR="00000000" w:rsidRDefault="003247CB"/>
      </w:docPartBody>
    </w:docPart>
    <w:docPart>
      <w:docPartPr>
        <w:name w:val="1C54B89222724A69BEC52FAEE1E9E1D5"/>
        <w:category>
          <w:name w:val="General"/>
          <w:gallery w:val="placeholder"/>
        </w:category>
        <w:types>
          <w:type w:val="bbPlcHdr"/>
        </w:types>
        <w:behaviors>
          <w:behavior w:val="content"/>
        </w:behaviors>
        <w:guid w:val="{EA7EC593-1378-45E1-96A3-FB7BC25A19C6}"/>
      </w:docPartPr>
      <w:docPartBody>
        <w:p w:rsidR="00000000" w:rsidRDefault="003247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4A0B"/>
    <w:rsid w:val="0032359E"/>
    <w:rsid w:val="003247CB"/>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A0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4A0B"/>
    <w:rPr>
      <w:rFonts w:ascii="Times New Roman" w:hAnsi="Times New Roman"/>
      <w:sz w:val="24"/>
    </w:rPr>
  </w:style>
  <w:style w:type="paragraph" w:customStyle="1" w:styleId="487D89B4F8B34DB4967D41FE18F7F88D9">
    <w:name w:val="487D89B4F8B34DB4967D41FE18F7F88D9"/>
    <w:rsid w:val="00314A0B"/>
    <w:rPr>
      <w:rFonts w:ascii="Times New Roman" w:hAnsi="Times New Roman"/>
      <w:sz w:val="24"/>
    </w:rPr>
  </w:style>
  <w:style w:type="paragraph" w:customStyle="1" w:styleId="AE2570ED5D764CD7AF9686706F550F4622">
    <w:name w:val="AE2570ED5D764CD7AF9686706F550F4622"/>
    <w:rsid w:val="00314A0B"/>
    <w:pPr>
      <w:tabs>
        <w:tab w:val="center" w:pos="4680"/>
        <w:tab w:val="right" w:pos="9360"/>
      </w:tabs>
      <w:spacing w:after="0" w:line="240" w:lineRule="auto"/>
    </w:pPr>
    <w:rPr>
      <w:rFonts w:ascii="Times New Roman" w:hAnsi="Times New Roman"/>
      <w:sz w:val="24"/>
    </w:rPr>
  </w:style>
  <w:style w:type="paragraph" w:customStyle="1" w:styleId="06FF4923727546D4A8004D07BDB6EB3F">
    <w:name w:val="06FF4923727546D4A8004D07BDB6EB3F"/>
    <w:rsid w:val="00314A0B"/>
    <w:pPr>
      <w:spacing w:after="160" w:line="259" w:lineRule="auto"/>
    </w:pPr>
  </w:style>
  <w:style w:type="paragraph" w:customStyle="1" w:styleId="68525F48B6CB4BF5A2B2406C79AB3BBA">
    <w:name w:val="68525F48B6CB4BF5A2B2406C79AB3BBA"/>
    <w:rsid w:val="00314A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BC301B-E33C-45F9-8C29-1CC1582C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555</Words>
  <Characters>3166</Characters>
  <Application>Microsoft Office Word</Application>
  <DocSecurity>0</DocSecurity>
  <Lines>26</Lines>
  <Paragraphs>7</Paragraphs>
  <ScaleCrop>false</ScaleCrop>
  <Company>Texas Legislative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2019-05-24T17:28:00Z</cp:lastPrinted>
  <dcterms:created xsi:type="dcterms:W3CDTF">2015-05-29T14:24:00Z</dcterms:created>
  <dcterms:modified xsi:type="dcterms:W3CDTF">2019-05-24T17:29:00Z</dcterms:modified>
</cp:coreProperties>
</file>

<file path=docProps/custom.xml><?xml version="1.0" encoding="utf-8"?>
<op:Properties xmlns:vt="http://schemas.openxmlformats.org/officeDocument/2006/docPropsVTypes" xmlns:op="http://schemas.openxmlformats.org/officeDocument/2006/custom-properties"/>
</file>