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37C6" w:rsidRDefault="007637C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DD79EA9DAA140BCAFE29B044C558460"/>
          </w:placeholder>
        </w:sdtPr>
        <w:sdtContent>
          <w:r w:rsidRPr="005C2A78">
            <w:rPr>
              <w:rFonts w:cs="Times New Roman"/>
              <w:b/>
              <w:szCs w:val="24"/>
              <w:u w:val="single"/>
            </w:rPr>
            <w:t>BILL ANALYSIS</w:t>
          </w:r>
        </w:sdtContent>
      </w:sdt>
    </w:p>
    <w:p w:rsidR="007637C6" w:rsidRPr="00585C31" w:rsidRDefault="007637C6" w:rsidP="000F1DF9">
      <w:pPr>
        <w:spacing w:after="0" w:line="240" w:lineRule="auto"/>
        <w:rPr>
          <w:rFonts w:cs="Times New Roman"/>
          <w:szCs w:val="24"/>
        </w:rPr>
      </w:pPr>
    </w:p>
    <w:p w:rsidR="007637C6" w:rsidRPr="00585C31" w:rsidRDefault="007637C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637C6" w:rsidTr="000F1DF9">
        <w:tc>
          <w:tcPr>
            <w:tcW w:w="2718" w:type="dxa"/>
          </w:tcPr>
          <w:p w:rsidR="007637C6" w:rsidRPr="005C2A78" w:rsidRDefault="007637C6" w:rsidP="006D756B">
            <w:pPr>
              <w:rPr>
                <w:rFonts w:cs="Times New Roman"/>
                <w:szCs w:val="24"/>
              </w:rPr>
            </w:pPr>
            <w:sdt>
              <w:sdtPr>
                <w:rPr>
                  <w:rFonts w:cs="Times New Roman"/>
                  <w:szCs w:val="24"/>
                </w:rPr>
                <w:alias w:val="Agency Title"/>
                <w:tag w:val="AgencyTitleContentControl"/>
                <w:id w:val="1920747753"/>
                <w:lock w:val="sdtContentLocked"/>
                <w:placeholder>
                  <w:docPart w:val="585A6A9ABC364A9595C2685223943541"/>
                </w:placeholder>
              </w:sdtPr>
              <w:sdtEndPr>
                <w:rPr>
                  <w:rFonts w:cstheme="minorBidi"/>
                  <w:szCs w:val="22"/>
                </w:rPr>
              </w:sdtEndPr>
              <w:sdtContent>
                <w:r>
                  <w:rPr>
                    <w:rFonts w:cs="Times New Roman"/>
                    <w:szCs w:val="24"/>
                  </w:rPr>
                  <w:t>Senate Research Center</w:t>
                </w:r>
              </w:sdtContent>
            </w:sdt>
          </w:p>
        </w:tc>
        <w:tc>
          <w:tcPr>
            <w:tcW w:w="6858" w:type="dxa"/>
          </w:tcPr>
          <w:p w:rsidR="007637C6" w:rsidRPr="00FF6471" w:rsidRDefault="007637C6" w:rsidP="000F1DF9">
            <w:pPr>
              <w:jc w:val="right"/>
              <w:rPr>
                <w:rFonts w:cs="Times New Roman"/>
                <w:szCs w:val="24"/>
              </w:rPr>
            </w:pPr>
            <w:sdt>
              <w:sdtPr>
                <w:rPr>
                  <w:rFonts w:cs="Times New Roman"/>
                  <w:szCs w:val="24"/>
                </w:rPr>
                <w:alias w:val="Bill Number"/>
                <w:tag w:val="BillNumberOne"/>
                <w:id w:val="-410784069"/>
                <w:lock w:val="sdtContentLocked"/>
                <w:placeholder>
                  <w:docPart w:val="C74EA3E5D6804978B6B70FC6383EE121"/>
                </w:placeholder>
              </w:sdtPr>
              <w:sdtContent>
                <w:r>
                  <w:rPr>
                    <w:rFonts w:cs="Times New Roman"/>
                    <w:szCs w:val="24"/>
                  </w:rPr>
                  <w:t>S.B. 1349</w:t>
                </w:r>
              </w:sdtContent>
            </w:sdt>
          </w:p>
        </w:tc>
      </w:tr>
      <w:tr w:rsidR="007637C6" w:rsidTr="000F1DF9">
        <w:sdt>
          <w:sdtPr>
            <w:rPr>
              <w:rFonts w:cs="Times New Roman"/>
              <w:szCs w:val="24"/>
            </w:rPr>
            <w:alias w:val="TLCNumber"/>
            <w:tag w:val="TLCNumber"/>
            <w:id w:val="-542600604"/>
            <w:lock w:val="sdtLocked"/>
            <w:placeholder>
              <w:docPart w:val="F9FF198B3E38469A948326C7F924D462"/>
            </w:placeholder>
            <w:showingPlcHdr/>
          </w:sdtPr>
          <w:sdtContent>
            <w:tc>
              <w:tcPr>
                <w:tcW w:w="2718" w:type="dxa"/>
              </w:tcPr>
              <w:p w:rsidR="007637C6" w:rsidRPr="000F1DF9" w:rsidRDefault="007637C6" w:rsidP="00C65088">
                <w:pPr>
                  <w:rPr>
                    <w:rFonts w:cs="Times New Roman"/>
                    <w:szCs w:val="24"/>
                  </w:rPr>
                </w:pPr>
              </w:p>
            </w:tc>
          </w:sdtContent>
        </w:sdt>
        <w:tc>
          <w:tcPr>
            <w:tcW w:w="6858" w:type="dxa"/>
          </w:tcPr>
          <w:p w:rsidR="007637C6" w:rsidRPr="005C2A78" w:rsidRDefault="007637C6" w:rsidP="006D756B">
            <w:pPr>
              <w:jc w:val="right"/>
              <w:rPr>
                <w:rFonts w:cs="Times New Roman"/>
                <w:szCs w:val="24"/>
              </w:rPr>
            </w:pPr>
            <w:sdt>
              <w:sdtPr>
                <w:rPr>
                  <w:rFonts w:cs="Times New Roman"/>
                  <w:szCs w:val="24"/>
                </w:rPr>
                <w:alias w:val="Author Label"/>
                <w:tag w:val="By"/>
                <w:id w:val="72399597"/>
                <w:lock w:val="sdtLocked"/>
                <w:placeholder>
                  <w:docPart w:val="7B4A0229437348BD93EE7C2B39623CF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925D0F47BE7440FB8AC960F2A98C622"/>
                </w:placeholder>
              </w:sdtPr>
              <w:sdtContent>
                <w:r>
                  <w:rPr>
                    <w:rFonts w:cs="Times New Roman"/>
                    <w:szCs w:val="24"/>
                  </w:rPr>
                  <w:t>Watson</w:t>
                </w:r>
              </w:sdtContent>
            </w:sdt>
            <w:sdt>
              <w:sdtPr>
                <w:rPr>
                  <w:rFonts w:cs="Times New Roman"/>
                  <w:szCs w:val="24"/>
                </w:rPr>
                <w:alias w:val="Sponsor"/>
                <w:tag w:val="Sponsor"/>
                <w:id w:val="-2039656131"/>
                <w:lock w:val="sdtContentLocked"/>
                <w:placeholder>
                  <w:docPart w:val="0EB16B7919C5412D92809E0325A5D353"/>
                </w:placeholder>
                <w:showingPlcHdr/>
              </w:sdtPr>
              <w:sdtContent/>
            </w:sdt>
          </w:p>
        </w:tc>
      </w:tr>
      <w:tr w:rsidR="007637C6" w:rsidTr="000F1DF9">
        <w:tc>
          <w:tcPr>
            <w:tcW w:w="2718" w:type="dxa"/>
          </w:tcPr>
          <w:p w:rsidR="007637C6" w:rsidRPr="00BC7495" w:rsidRDefault="007637C6" w:rsidP="000F1DF9">
            <w:pPr>
              <w:rPr>
                <w:rFonts w:cs="Times New Roman"/>
                <w:szCs w:val="24"/>
              </w:rPr>
            </w:pPr>
          </w:p>
        </w:tc>
        <w:sdt>
          <w:sdtPr>
            <w:rPr>
              <w:rFonts w:cs="Times New Roman"/>
              <w:szCs w:val="24"/>
            </w:rPr>
            <w:alias w:val="Committee"/>
            <w:tag w:val="Committee"/>
            <w:id w:val="1914272295"/>
            <w:lock w:val="sdtContentLocked"/>
            <w:placeholder>
              <w:docPart w:val="3E1ACEA8180642BD8344485E6FAA21C6"/>
            </w:placeholder>
          </w:sdtPr>
          <w:sdtContent>
            <w:tc>
              <w:tcPr>
                <w:tcW w:w="6858" w:type="dxa"/>
              </w:tcPr>
              <w:p w:rsidR="007637C6" w:rsidRPr="00FF6471" w:rsidRDefault="007637C6" w:rsidP="000F1DF9">
                <w:pPr>
                  <w:jc w:val="right"/>
                  <w:rPr>
                    <w:rFonts w:cs="Times New Roman"/>
                    <w:szCs w:val="24"/>
                  </w:rPr>
                </w:pPr>
                <w:r>
                  <w:rPr>
                    <w:rFonts w:cs="Times New Roman"/>
                    <w:szCs w:val="24"/>
                  </w:rPr>
                  <w:t>Business &amp; Commerce</w:t>
                </w:r>
              </w:p>
            </w:tc>
          </w:sdtContent>
        </w:sdt>
      </w:tr>
      <w:tr w:rsidR="007637C6" w:rsidTr="000F1DF9">
        <w:tc>
          <w:tcPr>
            <w:tcW w:w="2718" w:type="dxa"/>
          </w:tcPr>
          <w:p w:rsidR="007637C6" w:rsidRPr="00BC7495" w:rsidRDefault="007637C6" w:rsidP="000F1DF9">
            <w:pPr>
              <w:rPr>
                <w:rFonts w:cs="Times New Roman"/>
                <w:szCs w:val="24"/>
              </w:rPr>
            </w:pPr>
          </w:p>
        </w:tc>
        <w:sdt>
          <w:sdtPr>
            <w:rPr>
              <w:rFonts w:cs="Times New Roman"/>
              <w:szCs w:val="24"/>
            </w:rPr>
            <w:alias w:val="Date"/>
            <w:tag w:val="DateContentControl"/>
            <w:id w:val="1178081906"/>
            <w:lock w:val="sdtLocked"/>
            <w:placeholder>
              <w:docPart w:val="F359EB8403CE49099635B1FF0F4F9CAA"/>
            </w:placeholder>
            <w:date w:fullDate="2019-05-24T00:00:00Z">
              <w:dateFormat w:val="M/d/yyyy"/>
              <w:lid w:val="en-US"/>
              <w:storeMappedDataAs w:val="dateTime"/>
              <w:calendar w:val="gregorian"/>
            </w:date>
          </w:sdtPr>
          <w:sdtContent>
            <w:tc>
              <w:tcPr>
                <w:tcW w:w="6858" w:type="dxa"/>
              </w:tcPr>
              <w:p w:rsidR="007637C6" w:rsidRPr="00FF6471" w:rsidRDefault="007637C6" w:rsidP="007637C6">
                <w:pPr>
                  <w:jc w:val="right"/>
                  <w:rPr>
                    <w:rFonts w:cs="Times New Roman"/>
                    <w:szCs w:val="24"/>
                  </w:rPr>
                </w:pPr>
                <w:r>
                  <w:rPr>
                    <w:rFonts w:cs="Times New Roman"/>
                    <w:szCs w:val="24"/>
                  </w:rPr>
                  <w:t>5/24/2019</w:t>
                </w:r>
              </w:p>
            </w:tc>
          </w:sdtContent>
        </w:sdt>
      </w:tr>
      <w:tr w:rsidR="007637C6" w:rsidTr="000F1DF9">
        <w:tc>
          <w:tcPr>
            <w:tcW w:w="2718" w:type="dxa"/>
          </w:tcPr>
          <w:p w:rsidR="007637C6" w:rsidRPr="00BC7495" w:rsidRDefault="007637C6" w:rsidP="000F1DF9">
            <w:pPr>
              <w:rPr>
                <w:rFonts w:cs="Times New Roman"/>
                <w:szCs w:val="24"/>
              </w:rPr>
            </w:pPr>
          </w:p>
        </w:tc>
        <w:sdt>
          <w:sdtPr>
            <w:rPr>
              <w:rFonts w:cs="Times New Roman"/>
              <w:szCs w:val="24"/>
            </w:rPr>
            <w:alias w:val="BA Version"/>
            <w:tag w:val="BAVersion"/>
            <w:id w:val="-1685590809"/>
            <w:lock w:val="sdtContentLocked"/>
            <w:placeholder>
              <w:docPart w:val="78EB2BD331F043F2A6CE8BBDDFA34E93"/>
            </w:placeholder>
          </w:sdtPr>
          <w:sdtContent>
            <w:tc>
              <w:tcPr>
                <w:tcW w:w="6858" w:type="dxa"/>
              </w:tcPr>
              <w:p w:rsidR="007637C6" w:rsidRPr="00FF6471" w:rsidRDefault="007637C6" w:rsidP="000F1DF9">
                <w:pPr>
                  <w:jc w:val="right"/>
                  <w:rPr>
                    <w:rFonts w:cs="Times New Roman"/>
                    <w:szCs w:val="24"/>
                  </w:rPr>
                </w:pPr>
                <w:r>
                  <w:rPr>
                    <w:rFonts w:cs="Times New Roman"/>
                    <w:szCs w:val="24"/>
                  </w:rPr>
                  <w:t>Enrolled</w:t>
                </w:r>
              </w:p>
            </w:tc>
          </w:sdtContent>
        </w:sdt>
      </w:tr>
    </w:tbl>
    <w:p w:rsidR="007637C6" w:rsidRPr="00FF6471" w:rsidRDefault="007637C6" w:rsidP="000F1DF9">
      <w:pPr>
        <w:spacing w:after="0" w:line="240" w:lineRule="auto"/>
        <w:rPr>
          <w:rFonts w:cs="Times New Roman"/>
          <w:szCs w:val="24"/>
        </w:rPr>
      </w:pPr>
    </w:p>
    <w:p w:rsidR="007637C6" w:rsidRPr="00FF6471" w:rsidRDefault="007637C6" w:rsidP="000F1DF9">
      <w:pPr>
        <w:spacing w:after="0" w:line="240" w:lineRule="auto"/>
        <w:rPr>
          <w:rFonts w:cs="Times New Roman"/>
          <w:szCs w:val="24"/>
        </w:rPr>
      </w:pPr>
    </w:p>
    <w:p w:rsidR="007637C6" w:rsidRPr="00FF6471" w:rsidRDefault="007637C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CC3E12D70B04863A331EEFF7453C179"/>
        </w:placeholder>
      </w:sdtPr>
      <w:sdtContent>
        <w:p w:rsidR="007637C6" w:rsidRDefault="007637C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9D573EB2CA34E5BAB8EF469F52183ED"/>
        </w:placeholder>
      </w:sdtPr>
      <w:sdtContent>
        <w:p w:rsidR="007637C6" w:rsidRDefault="007637C6" w:rsidP="00E34735">
          <w:pPr>
            <w:pStyle w:val="NormalWeb"/>
            <w:spacing w:before="0" w:beforeAutospacing="0" w:after="0" w:afterAutospacing="0"/>
            <w:jc w:val="both"/>
            <w:divId w:val="1698194156"/>
            <w:rPr>
              <w:rFonts w:eastAsia="Times New Roman"/>
              <w:bCs/>
            </w:rPr>
          </w:pPr>
        </w:p>
        <w:p w:rsidR="007637C6" w:rsidRPr="00E34735" w:rsidRDefault="007637C6" w:rsidP="00E34735">
          <w:pPr>
            <w:pStyle w:val="NormalWeb"/>
            <w:spacing w:before="0" w:beforeAutospacing="0" w:after="0" w:afterAutospacing="0"/>
            <w:jc w:val="both"/>
            <w:divId w:val="1698194156"/>
          </w:pPr>
          <w:r w:rsidRPr="00E34735">
            <w:t>S.B. 1349 authorizes the sale of the state facility in downtown Austin known as the Hobby Building due to the poor condition of the building, significant deferred maintenance obligations, and increasing annual investments necessary to maintain habitability.</w:t>
          </w:r>
        </w:p>
        <w:p w:rsidR="007637C6" w:rsidRPr="00E34735" w:rsidRDefault="007637C6" w:rsidP="00E34735">
          <w:pPr>
            <w:pStyle w:val="NormalWeb"/>
            <w:spacing w:before="0" w:beforeAutospacing="0" w:after="0" w:afterAutospacing="0"/>
            <w:jc w:val="both"/>
            <w:divId w:val="1698194156"/>
          </w:pPr>
          <w:r w:rsidRPr="00E34735">
            <w:t> </w:t>
          </w:r>
        </w:p>
        <w:p w:rsidR="007637C6" w:rsidRPr="00E34735" w:rsidRDefault="007637C6" w:rsidP="00E34735">
          <w:pPr>
            <w:pStyle w:val="NormalWeb"/>
            <w:spacing w:before="0" w:beforeAutospacing="0" w:after="0" w:afterAutospacing="0"/>
            <w:jc w:val="both"/>
            <w:divId w:val="1698194156"/>
          </w:pPr>
          <w:r w:rsidRPr="00E34735">
            <w:t>The William P. Hobby building was built in 1984 (35 years ago), when building technologies and standards were significantly less demanding than today. Texas Facilities Commission (TFC) staff estimates that the building requires at least $49.6 million in repairs for known deficiencies and has requested $19 million for the coming biennium to meet priority health and life safety needs—including fire protection and security system updates and failing cast iron plumbing. (Original Author's/Sponsor's Statement of Intent)</w:t>
          </w:r>
        </w:p>
        <w:p w:rsidR="007637C6" w:rsidRPr="00D70925" w:rsidRDefault="007637C6" w:rsidP="00E34735">
          <w:pPr>
            <w:spacing w:after="0" w:line="240" w:lineRule="auto"/>
            <w:jc w:val="both"/>
            <w:rPr>
              <w:rFonts w:eastAsia="Times New Roman" w:cs="Times New Roman"/>
              <w:bCs/>
              <w:szCs w:val="24"/>
            </w:rPr>
          </w:pPr>
        </w:p>
      </w:sdtContent>
    </w:sdt>
    <w:p w:rsidR="007637C6" w:rsidRDefault="007637C6" w:rsidP="00E34735">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1349 </w:t>
      </w:r>
      <w:bookmarkStart w:id="1" w:name="AmendsCurrentLaw"/>
      <w:bookmarkEnd w:id="1"/>
      <w:r>
        <w:rPr>
          <w:rFonts w:cs="Times New Roman"/>
          <w:szCs w:val="24"/>
        </w:rPr>
        <w:t xml:space="preserve">amends current law </w:t>
      </w:r>
      <w:r>
        <w:t>relating to authorizing the sale of certain real property by the Texas Facilities Commission on behalf of the state.</w:t>
      </w:r>
    </w:p>
    <w:p w:rsidR="007637C6" w:rsidRPr="00E34735" w:rsidRDefault="007637C6" w:rsidP="000F1DF9">
      <w:pPr>
        <w:spacing w:after="0" w:line="240" w:lineRule="auto"/>
        <w:jc w:val="both"/>
        <w:rPr>
          <w:rFonts w:eastAsia="Times New Roman" w:cs="Times New Roman"/>
          <w:szCs w:val="24"/>
        </w:rPr>
      </w:pPr>
    </w:p>
    <w:p w:rsidR="007637C6" w:rsidRPr="005C2A78" w:rsidRDefault="007637C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13C742D0EDA411F99BB053687E1D374"/>
          </w:placeholder>
        </w:sdtPr>
        <w:sdtContent>
          <w:r>
            <w:rPr>
              <w:rFonts w:eastAsia="Times New Roman" w:cs="Times New Roman"/>
              <w:b/>
              <w:szCs w:val="24"/>
              <w:u w:val="single"/>
            </w:rPr>
            <w:t>RULEMAKING AUTHORITY</w:t>
          </w:r>
        </w:sdtContent>
      </w:sdt>
    </w:p>
    <w:p w:rsidR="007637C6" w:rsidRPr="006529C4" w:rsidRDefault="007637C6" w:rsidP="00774EC7">
      <w:pPr>
        <w:spacing w:after="0" w:line="240" w:lineRule="auto"/>
        <w:jc w:val="both"/>
        <w:rPr>
          <w:rFonts w:cs="Times New Roman"/>
          <w:szCs w:val="24"/>
        </w:rPr>
      </w:pPr>
    </w:p>
    <w:p w:rsidR="007637C6" w:rsidRPr="006529C4" w:rsidRDefault="007637C6"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637C6" w:rsidRPr="006529C4" w:rsidRDefault="007637C6" w:rsidP="00774EC7">
      <w:pPr>
        <w:spacing w:after="0" w:line="240" w:lineRule="auto"/>
        <w:jc w:val="both"/>
        <w:rPr>
          <w:rFonts w:cs="Times New Roman"/>
          <w:szCs w:val="24"/>
        </w:rPr>
      </w:pPr>
    </w:p>
    <w:p w:rsidR="007637C6" w:rsidRPr="005C2A78" w:rsidRDefault="007637C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C201ABC629D469CB8BED2755AA32792"/>
          </w:placeholder>
        </w:sdtPr>
        <w:sdtContent>
          <w:r>
            <w:rPr>
              <w:rFonts w:eastAsia="Times New Roman" w:cs="Times New Roman"/>
              <w:b/>
              <w:szCs w:val="24"/>
              <w:u w:val="single"/>
            </w:rPr>
            <w:t>SECTION BY SECTION ANALYSIS</w:t>
          </w:r>
        </w:sdtContent>
      </w:sdt>
    </w:p>
    <w:p w:rsidR="007637C6" w:rsidRPr="005C2A78" w:rsidRDefault="007637C6" w:rsidP="000F1DF9">
      <w:pPr>
        <w:spacing w:after="0" w:line="240" w:lineRule="auto"/>
        <w:jc w:val="both"/>
        <w:rPr>
          <w:rFonts w:eastAsia="Times New Roman" w:cs="Times New Roman"/>
          <w:szCs w:val="24"/>
        </w:rPr>
      </w:pPr>
    </w:p>
    <w:p w:rsidR="007637C6" w:rsidRDefault="007637C6" w:rsidP="007637C6">
      <w:pPr>
        <w:spacing w:after="0" w:line="240" w:lineRule="auto"/>
        <w:jc w:val="both"/>
      </w:pPr>
      <w:r>
        <w:t xml:space="preserve">SECTION 1. (a) Authorizes the Texas Facilities Commission (TFC) on behalf of the state, subject to Subsections (b), (c), and (d) of this section, to convey the real property described by Section 2 of this Act. </w:t>
      </w:r>
    </w:p>
    <w:p w:rsidR="007637C6" w:rsidRDefault="007637C6" w:rsidP="007637C6">
      <w:pPr>
        <w:spacing w:after="0" w:line="240" w:lineRule="auto"/>
        <w:jc w:val="both"/>
      </w:pPr>
    </w:p>
    <w:p w:rsidR="007637C6" w:rsidRDefault="007637C6" w:rsidP="007637C6">
      <w:pPr>
        <w:spacing w:after="0" w:line="240" w:lineRule="auto"/>
        <w:ind w:left="720"/>
        <w:jc w:val="both"/>
      </w:pPr>
      <w:r>
        <w:t xml:space="preserve">(b) Prohibits the real property described by Section 2 of this Act from being conveyed by TFC on behalf of the state for an amount less than the fair market value of the real property. Requires the fair market value of the real property to be established by an independent appraisal obtained by the asset management division of the Texas General Land Office (GLO). </w:t>
      </w:r>
    </w:p>
    <w:p w:rsidR="007637C6" w:rsidRDefault="007637C6" w:rsidP="007637C6">
      <w:pPr>
        <w:spacing w:after="0" w:line="240" w:lineRule="auto"/>
        <w:ind w:left="720"/>
        <w:jc w:val="both"/>
      </w:pPr>
    </w:p>
    <w:p w:rsidR="007637C6" w:rsidRDefault="007637C6" w:rsidP="007637C6">
      <w:pPr>
        <w:spacing w:after="0" w:line="240" w:lineRule="auto"/>
        <w:ind w:left="720"/>
        <w:jc w:val="both"/>
      </w:pPr>
      <w:r>
        <w:t xml:space="preserve">(c) Requires GLO to negotiate and close a transaction under this section on behalf of TFC under Section 31.158 (Real Estate Transactions Authorized by Legislature), Natural Resources Code. </w:t>
      </w:r>
    </w:p>
    <w:p w:rsidR="007637C6" w:rsidRDefault="007637C6" w:rsidP="007637C6">
      <w:pPr>
        <w:spacing w:after="0" w:line="240" w:lineRule="auto"/>
        <w:ind w:left="720"/>
        <w:jc w:val="both"/>
      </w:pPr>
    </w:p>
    <w:p w:rsidR="007637C6" w:rsidRDefault="007637C6" w:rsidP="007637C6">
      <w:pPr>
        <w:spacing w:after="0" w:line="240" w:lineRule="auto"/>
        <w:ind w:left="720"/>
        <w:jc w:val="both"/>
      </w:pPr>
      <w:r>
        <w:t xml:space="preserve">(d) Requires the sale of the real property authorized by this section to comply with 26 C.F.R. Sections 1.141-12(a), (b), (c) and (e). Provides that this subsection prevails to the extent of any conflict between this subsection and any provision of this Act or any other law. </w:t>
      </w:r>
    </w:p>
    <w:p w:rsidR="007637C6" w:rsidRDefault="007637C6" w:rsidP="007637C6">
      <w:pPr>
        <w:spacing w:after="0" w:line="240" w:lineRule="auto"/>
        <w:jc w:val="both"/>
      </w:pPr>
    </w:p>
    <w:p w:rsidR="007637C6" w:rsidRDefault="007637C6" w:rsidP="007637C6">
      <w:pPr>
        <w:spacing w:after="0" w:line="240" w:lineRule="auto"/>
        <w:jc w:val="both"/>
      </w:pPr>
      <w:r>
        <w:t xml:space="preserve">SECTION 2. Sets forth the metes and bounds of the real property TFC is authorized to convey. </w:t>
      </w:r>
    </w:p>
    <w:p w:rsidR="007637C6" w:rsidRDefault="007637C6" w:rsidP="007637C6">
      <w:pPr>
        <w:spacing w:after="0" w:line="240" w:lineRule="auto"/>
        <w:jc w:val="both"/>
      </w:pPr>
    </w:p>
    <w:p w:rsidR="007637C6" w:rsidRPr="00C8671F" w:rsidRDefault="007637C6" w:rsidP="007637C6">
      <w:pPr>
        <w:spacing w:after="0" w:line="240" w:lineRule="auto"/>
        <w:jc w:val="both"/>
        <w:rPr>
          <w:rFonts w:eastAsia="Times New Roman" w:cs="Times New Roman"/>
          <w:szCs w:val="24"/>
        </w:rPr>
      </w:pPr>
      <w:r>
        <w:t>SECTION 3. Effective date: upon passage or September 1, 2019.</w:t>
      </w:r>
    </w:p>
    <w:sectPr w:rsidR="007637C6"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6CA5" w:rsidRDefault="001D6CA5" w:rsidP="000F1DF9">
      <w:pPr>
        <w:spacing w:after="0" w:line="240" w:lineRule="auto"/>
      </w:pPr>
      <w:r>
        <w:separator/>
      </w:r>
    </w:p>
  </w:endnote>
  <w:endnote w:type="continuationSeparator" w:id="0">
    <w:p w:rsidR="001D6CA5" w:rsidRDefault="001D6CA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D6CA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637C6">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637C6">
                <w:rPr>
                  <w:sz w:val="20"/>
                  <w:szCs w:val="20"/>
                </w:rPr>
                <w:t>S.B. 1349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637C6">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D6CA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637C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637C6">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6CA5" w:rsidRDefault="001D6CA5" w:rsidP="000F1DF9">
      <w:pPr>
        <w:spacing w:after="0" w:line="240" w:lineRule="auto"/>
      </w:pPr>
      <w:r>
        <w:separator/>
      </w:r>
    </w:p>
  </w:footnote>
  <w:footnote w:type="continuationSeparator" w:id="0">
    <w:p w:rsidR="001D6CA5" w:rsidRDefault="001D6CA5"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D6CA5"/>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637C6"/>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C0392E"/>
  <w15:docId w15:val="{6FA64A05-A30C-4574-9352-3F570CFB4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637C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8194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B2DA7" w:rsidP="000B2DA7">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DD79EA9DAA140BCAFE29B044C558460"/>
        <w:category>
          <w:name w:val="General"/>
          <w:gallery w:val="placeholder"/>
        </w:category>
        <w:types>
          <w:type w:val="bbPlcHdr"/>
        </w:types>
        <w:behaviors>
          <w:behavior w:val="content"/>
        </w:behaviors>
        <w:guid w:val="{66058C54-6754-48AB-8475-025466D6BA2C}"/>
      </w:docPartPr>
      <w:docPartBody>
        <w:p w:rsidR="00000000" w:rsidRDefault="00D71809"/>
      </w:docPartBody>
    </w:docPart>
    <w:docPart>
      <w:docPartPr>
        <w:name w:val="585A6A9ABC364A9595C2685223943541"/>
        <w:category>
          <w:name w:val="General"/>
          <w:gallery w:val="placeholder"/>
        </w:category>
        <w:types>
          <w:type w:val="bbPlcHdr"/>
        </w:types>
        <w:behaviors>
          <w:behavior w:val="content"/>
        </w:behaviors>
        <w:guid w:val="{EB69DF40-6156-436F-978B-191834FD92CF}"/>
      </w:docPartPr>
      <w:docPartBody>
        <w:p w:rsidR="00000000" w:rsidRDefault="00D71809"/>
      </w:docPartBody>
    </w:docPart>
    <w:docPart>
      <w:docPartPr>
        <w:name w:val="C74EA3E5D6804978B6B70FC6383EE121"/>
        <w:category>
          <w:name w:val="General"/>
          <w:gallery w:val="placeholder"/>
        </w:category>
        <w:types>
          <w:type w:val="bbPlcHdr"/>
        </w:types>
        <w:behaviors>
          <w:behavior w:val="content"/>
        </w:behaviors>
        <w:guid w:val="{E9A0AC5F-4758-4838-9DDD-5397956087C5}"/>
      </w:docPartPr>
      <w:docPartBody>
        <w:p w:rsidR="00000000" w:rsidRDefault="00D71809"/>
      </w:docPartBody>
    </w:docPart>
    <w:docPart>
      <w:docPartPr>
        <w:name w:val="F9FF198B3E38469A948326C7F924D462"/>
        <w:category>
          <w:name w:val="General"/>
          <w:gallery w:val="placeholder"/>
        </w:category>
        <w:types>
          <w:type w:val="bbPlcHdr"/>
        </w:types>
        <w:behaviors>
          <w:behavior w:val="content"/>
        </w:behaviors>
        <w:guid w:val="{45AFCCD9-B4AE-4EB7-9A13-770C5C1AFCEC}"/>
      </w:docPartPr>
      <w:docPartBody>
        <w:p w:rsidR="00000000" w:rsidRDefault="00D71809"/>
      </w:docPartBody>
    </w:docPart>
    <w:docPart>
      <w:docPartPr>
        <w:name w:val="7B4A0229437348BD93EE7C2B39623CF3"/>
        <w:category>
          <w:name w:val="General"/>
          <w:gallery w:val="placeholder"/>
        </w:category>
        <w:types>
          <w:type w:val="bbPlcHdr"/>
        </w:types>
        <w:behaviors>
          <w:behavior w:val="content"/>
        </w:behaviors>
        <w:guid w:val="{C2CFB4BD-00BF-4803-A710-79D79D2E7226}"/>
      </w:docPartPr>
      <w:docPartBody>
        <w:p w:rsidR="00000000" w:rsidRDefault="00D71809"/>
      </w:docPartBody>
    </w:docPart>
    <w:docPart>
      <w:docPartPr>
        <w:name w:val="1925D0F47BE7440FB8AC960F2A98C622"/>
        <w:category>
          <w:name w:val="General"/>
          <w:gallery w:val="placeholder"/>
        </w:category>
        <w:types>
          <w:type w:val="bbPlcHdr"/>
        </w:types>
        <w:behaviors>
          <w:behavior w:val="content"/>
        </w:behaviors>
        <w:guid w:val="{4ADA3104-C25F-48B3-B28F-70B5BEB92B75}"/>
      </w:docPartPr>
      <w:docPartBody>
        <w:p w:rsidR="00000000" w:rsidRDefault="00D71809"/>
      </w:docPartBody>
    </w:docPart>
    <w:docPart>
      <w:docPartPr>
        <w:name w:val="0EB16B7919C5412D92809E0325A5D353"/>
        <w:category>
          <w:name w:val="General"/>
          <w:gallery w:val="placeholder"/>
        </w:category>
        <w:types>
          <w:type w:val="bbPlcHdr"/>
        </w:types>
        <w:behaviors>
          <w:behavior w:val="content"/>
        </w:behaviors>
        <w:guid w:val="{C3EA139B-1FD1-40CC-87FC-C5CE885F4C25}"/>
      </w:docPartPr>
      <w:docPartBody>
        <w:p w:rsidR="00000000" w:rsidRDefault="00D71809"/>
      </w:docPartBody>
    </w:docPart>
    <w:docPart>
      <w:docPartPr>
        <w:name w:val="3E1ACEA8180642BD8344485E6FAA21C6"/>
        <w:category>
          <w:name w:val="General"/>
          <w:gallery w:val="placeholder"/>
        </w:category>
        <w:types>
          <w:type w:val="bbPlcHdr"/>
        </w:types>
        <w:behaviors>
          <w:behavior w:val="content"/>
        </w:behaviors>
        <w:guid w:val="{34EF544E-0C0C-479A-A5F4-2D9FE02A9384}"/>
      </w:docPartPr>
      <w:docPartBody>
        <w:p w:rsidR="00000000" w:rsidRDefault="00D71809"/>
      </w:docPartBody>
    </w:docPart>
    <w:docPart>
      <w:docPartPr>
        <w:name w:val="F359EB8403CE49099635B1FF0F4F9CAA"/>
        <w:category>
          <w:name w:val="General"/>
          <w:gallery w:val="placeholder"/>
        </w:category>
        <w:types>
          <w:type w:val="bbPlcHdr"/>
        </w:types>
        <w:behaviors>
          <w:behavior w:val="content"/>
        </w:behaviors>
        <w:guid w:val="{D2452D78-B89D-4358-901B-08B15BA2E29A}"/>
      </w:docPartPr>
      <w:docPartBody>
        <w:p w:rsidR="00000000" w:rsidRDefault="000B2DA7" w:rsidP="000B2DA7">
          <w:pPr>
            <w:pStyle w:val="F359EB8403CE49099635B1FF0F4F9CAA"/>
          </w:pPr>
          <w:r w:rsidRPr="00A30DD1">
            <w:rPr>
              <w:rStyle w:val="PlaceholderText"/>
            </w:rPr>
            <w:t>Click here to enter a date.</w:t>
          </w:r>
        </w:p>
      </w:docPartBody>
    </w:docPart>
    <w:docPart>
      <w:docPartPr>
        <w:name w:val="78EB2BD331F043F2A6CE8BBDDFA34E93"/>
        <w:category>
          <w:name w:val="General"/>
          <w:gallery w:val="placeholder"/>
        </w:category>
        <w:types>
          <w:type w:val="bbPlcHdr"/>
        </w:types>
        <w:behaviors>
          <w:behavior w:val="content"/>
        </w:behaviors>
        <w:guid w:val="{08ADADDB-5CA5-4B35-A859-58FE9B498ED0}"/>
      </w:docPartPr>
      <w:docPartBody>
        <w:p w:rsidR="00000000" w:rsidRDefault="00D71809"/>
      </w:docPartBody>
    </w:docPart>
    <w:docPart>
      <w:docPartPr>
        <w:name w:val="3CC3E12D70B04863A331EEFF7453C179"/>
        <w:category>
          <w:name w:val="General"/>
          <w:gallery w:val="placeholder"/>
        </w:category>
        <w:types>
          <w:type w:val="bbPlcHdr"/>
        </w:types>
        <w:behaviors>
          <w:behavior w:val="content"/>
        </w:behaviors>
        <w:guid w:val="{FCEBB4D0-4227-457E-940A-F1C3FF9FE1EF}"/>
      </w:docPartPr>
      <w:docPartBody>
        <w:p w:rsidR="00000000" w:rsidRDefault="00D71809"/>
      </w:docPartBody>
    </w:docPart>
    <w:docPart>
      <w:docPartPr>
        <w:name w:val="F9D573EB2CA34E5BAB8EF469F52183ED"/>
        <w:category>
          <w:name w:val="General"/>
          <w:gallery w:val="placeholder"/>
        </w:category>
        <w:types>
          <w:type w:val="bbPlcHdr"/>
        </w:types>
        <w:behaviors>
          <w:behavior w:val="content"/>
        </w:behaviors>
        <w:guid w:val="{A19CFE76-17A2-47CE-BBB5-B226D397992A}"/>
      </w:docPartPr>
      <w:docPartBody>
        <w:p w:rsidR="00000000" w:rsidRDefault="000B2DA7" w:rsidP="000B2DA7">
          <w:pPr>
            <w:pStyle w:val="F9D573EB2CA34E5BAB8EF469F52183ED"/>
          </w:pPr>
          <w:r>
            <w:rPr>
              <w:rFonts w:eastAsia="Times New Roman" w:cs="Times New Roman"/>
              <w:bCs/>
              <w:szCs w:val="24"/>
            </w:rPr>
            <w:t xml:space="preserve"> </w:t>
          </w:r>
        </w:p>
      </w:docPartBody>
    </w:docPart>
    <w:docPart>
      <w:docPartPr>
        <w:name w:val="113C742D0EDA411F99BB053687E1D374"/>
        <w:category>
          <w:name w:val="General"/>
          <w:gallery w:val="placeholder"/>
        </w:category>
        <w:types>
          <w:type w:val="bbPlcHdr"/>
        </w:types>
        <w:behaviors>
          <w:behavior w:val="content"/>
        </w:behaviors>
        <w:guid w:val="{80BC6577-E277-4F28-B2EC-0210E9F97F65}"/>
      </w:docPartPr>
      <w:docPartBody>
        <w:p w:rsidR="00000000" w:rsidRDefault="00D71809"/>
      </w:docPartBody>
    </w:docPart>
    <w:docPart>
      <w:docPartPr>
        <w:name w:val="5C201ABC629D469CB8BED2755AA32792"/>
        <w:category>
          <w:name w:val="General"/>
          <w:gallery w:val="placeholder"/>
        </w:category>
        <w:types>
          <w:type w:val="bbPlcHdr"/>
        </w:types>
        <w:behaviors>
          <w:behavior w:val="content"/>
        </w:behaviors>
        <w:guid w:val="{05CC78E7-1324-4C27-A7CC-BB315A398462}"/>
      </w:docPartPr>
      <w:docPartBody>
        <w:p w:rsidR="00000000" w:rsidRDefault="00D7180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B2DA7"/>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D7180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2DA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0B2DA7"/>
    <w:rPr>
      <w:rFonts w:ascii="Times New Roman" w:hAnsi="Times New Roman"/>
      <w:sz w:val="24"/>
    </w:rPr>
  </w:style>
  <w:style w:type="paragraph" w:customStyle="1" w:styleId="487D89B4F8B34DB4967D41FE18F7F88D9">
    <w:name w:val="487D89B4F8B34DB4967D41FE18F7F88D9"/>
    <w:rsid w:val="000B2DA7"/>
    <w:rPr>
      <w:rFonts w:ascii="Times New Roman" w:hAnsi="Times New Roman"/>
      <w:sz w:val="24"/>
    </w:rPr>
  </w:style>
  <w:style w:type="paragraph" w:customStyle="1" w:styleId="AE2570ED5D764CD7AF9686706F550F4622">
    <w:name w:val="AE2570ED5D764CD7AF9686706F550F4622"/>
    <w:rsid w:val="000B2DA7"/>
    <w:pPr>
      <w:tabs>
        <w:tab w:val="center" w:pos="4680"/>
        <w:tab w:val="right" w:pos="9360"/>
      </w:tabs>
      <w:spacing w:after="0" w:line="240" w:lineRule="auto"/>
    </w:pPr>
    <w:rPr>
      <w:rFonts w:ascii="Times New Roman" w:hAnsi="Times New Roman"/>
      <w:sz w:val="24"/>
    </w:rPr>
  </w:style>
  <w:style w:type="paragraph" w:customStyle="1" w:styleId="F359EB8403CE49099635B1FF0F4F9CAA">
    <w:name w:val="F359EB8403CE49099635B1FF0F4F9CAA"/>
    <w:rsid w:val="000B2DA7"/>
    <w:pPr>
      <w:spacing w:after="160" w:line="259" w:lineRule="auto"/>
    </w:pPr>
  </w:style>
  <w:style w:type="paragraph" w:customStyle="1" w:styleId="F9D573EB2CA34E5BAB8EF469F52183ED">
    <w:name w:val="F9D573EB2CA34E5BAB8EF469F52183ED"/>
    <w:rsid w:val="000B2DA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BC5AE9D-B542-44EC-A93B-6CC264376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370</Words>
  <Characters>2112</Characters>
  <Application>Microsoft Office Word</Application>
  <DocSecurity>0</DocSecurity>
  <Lines>17</Lines>
  <Paragraphs>4</Paragraphs>
  <ScaleCrop>false</ScaleCrop>
  <Company>Texas Legislative Council</Company>
  <LinksUpToDate>false</LinksUpToDate>
  <CharactersWithSpaces>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Scott McGrath</cp:lastModifiedBy>
  <cp:revision>155</cp:revision>
  <dcterms:created xsi:type="dcterms:W3CDTF">2015-05-29T14:24:00Z</dcterms:created>
  <dcterms:modified xsi:type="dcterms:W3CDTF">2019-05-24T16:03:00Z</dcterms:modified>
</cp:coreProperties>
</file>

<file path=docProps/custom.xml><?xml version="1.0" encoding="utf-8"?>
<op:Properties xmlns:vt="http://schemas.openxmlformats.org/officeDocument/2006/docPropsVTypes" xmlns:op="http://schemas.openxmlformats.org/officeDocument/2006/custom-properties"/>
</file>