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81" w:rsidRDefault="00BD70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FE08EACB9040CCB5BEDBD5F61449A9"/>
          </w:placeholder>
        </w:sdtPr>
        <w:sdtContent>
          <w:r w:rsidRPr="005C2A78">
            <w:rPr>
              <w:rFonts w:cs="Times New Roman"/>
              <w:b/>
              <w:szCs w:val="24"/>
              <w:u w:val="single"/>
            </w:rPr>
            <w:t>BILL ANALYSIS</w:t>
          </w:r>
        </w:sdtContent>
      </w:sdt>
    </w:p>
    <w:p w:rsidR="00BD7081" w:rsidRPr="00585C31" w:rsidRDefault="00BD7081" w:rsidP="000F1DF9">
      <w:pPr>
        <w:spacing w:after="0" w:line="240" w:lineRule="auto"/>
        <w:rPr>
          <w:rFonts w:cs="Times New Roman"/>
          <w:szCs w:val="24"/>
        </w:rPr>
      </w:pPr>
    </w:p>
    <w:p w:rsidR="00BD7081" w:rsidRPr="00585C31" w:rsidRDefault="00BD70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7081" w:rsidTr="000F1DF9">
        <w:tc>
          <w:tcPr>
            <w:tcW w:w="2718" w:type="dxa"/>
          </w:tcPr>
          <w:p w:rsidR="00BD7081" w:rsidRPr="005C2A78" w:rsidRDefault="00BD7081" w:rsidP="006D756B">
            <w:pPr>
              <w:rPr>
                <w:rFonts w:cs="Times New Roman"/>
                <w:szCs w:val="24"/>
              </w:rPr>
            </w:pPr>
            <w:sdt>
              <w:sdtPr>
                <w:rPr>
                  <w:rFonts w:cs="Times New Roman"/>
                  <w:szCs w:val="24"/>
                </w:rPr>
                <w:alias w:val="Agency Title"/>
                <w:tag w:val="AgencyTitleContentControl"/>
                <w:id w:val="1920747753"/>
                <w:lock w:val="sdtContentLocked"/>
                <w:placeholder>
                  <w:docPart w:val="636B2AEDB41147C8BB813A6AC73368FA"/>
                </w:placeholder>
              </w:sdtPr>
              <w:sdtEndPr>
                <w:rPr>
                  <w:rFonts w:cstheme="minorBidi"/>
                  <w:szCs w:val="22"/>
                </w:rPr>
              </w:sdtEndPr>
              <w:sdtContent>
                <w:r>
                  <w:rPr>
                    <w:rFonts w:cs="Times New Roman"/>
                    <w:szCs w:val="24"/>
                  </w:rPr>
                  <w:t>Senate Research Center</w:t>
                </w:r>
              </w:sdtContent>
            </w:sdt>
          </w:p>
        </w:tc>
        <w:tc>
          <w:tcPr>
            <w:tcW w:w="6858" w:type="dxa"/>
          </w:tcPr>
          <w:p w:rsidR="00BD7081" w:rsidRPr="00FF6471" w:rsidRDefault="00BD7081" w:rsidP="000F1DF9">
            <w:pPr>
              <w:jc w:val="right"/>
              <w:rPr>
                <w:rFonts w:cs="Times New Roman"/>
                <w:szCs w:val="24"/>
              </w:rPr>
            </w:pPr>
            <w:sdt>
              <w:sdtPr>
                <w:rPr>
                  <w:rFonts w:cs="Times New Roman"/>
                  <w:szCs w:val="24"/>
                </w:rPr>
                <w:alias w:val="Bill Number"/>
                <w:tag w:val="BillNumberOne"/>
                <w:id w:val="-410784069"/>
                <w:lock w:val="sdtContentLocked"/>
                <w:placeholder>
                  <w:docPart w:val="CAFA9B62CB164BE7A2FE2734338490F3"/>
                </w:placeholder>
              </w:sdtPr>
              <w:sdtContent>
                <w:r>
                  <w:rPr>
                    <w:rFonts w:cs="Times New Roman"/>
                    <w:szCs w:val="24"/>
                  </w:rPr>
                  <w:t>S.B. 1350</w:t>
                </w:r>
              </w:sdtContent>
            </w:sdt>
          </w:p>
        </w:tc>
      </w:tr>
      <w:tr w:rsidR="00BD7081" w:rsidTr="000F1DF9">
        <w:sdt>
          <w:sdtPr>
            <w:rPr>
              <w:rFonts w:cs="Times New Roman"/>
              <w:szCs w:val="24"/>
            </w:rPr>
            <w:alias w:val="TLCNumber"/>
            <w:tag w:val="TLCNumber"/>
            <w:id w:val="-542600604"/>
            <w:lock w:val="sdtLocked"/>
            <w:placeholder>
              <w:docPart w:val="6A61745E36D640BAB3C9BB8026090883"/>
            </w:placeholder>
          </w:sdtPr>
          <w:sdtContent>
            <w:tc>
              <w:tcPr>
                <w:tcW w:w="2718" w:type="dxa"/>
              </w:tcPr>
              <w:p w:rsidR="00BD7081" w:rsidRPr="000F1DF9" w:rsidRDefault="00BD7081" w:rsidP="00C65088">
                <w:pPr>
                  <w:rPr>
                    <w:rFonts w:cs="Times New Roman"/>
                    <w:szCs w:val="24"/>
                  </w:rPr>
                </w:pPr>
                <w:r>
                  <w:rPr>
                    <w:rFonts w:cs="Times New Roman"/>
                    <w:szCs w:val="24"/>
                  </w:rPr>
                  <w:t>86R10424 JCG-D</w:t>
                </w:r>
              </w:p>
            </w:tc>
          </w:sdtContent>
        </w:sdt>
        <w:tc>
          <w:tcPr>
            <w:tcW w:w="6858" w:type="dxa"/>
          </w:tcPr>
          <w:p w:rsidR="00BD7081" w:rsidRPr="005C2A78" w:rsidRDefault="00BD7081" w:rsidP="006D756B">
            <w:pPr>
              <w:jc w:val="right"/>
              <w:rPr>
                <w:rFonts w:cs="Times New Roman"/>
                <w:szCs w:val="24"/>
              </w:rPr>
            </w:pPr>
            <w:sdt>
              <w:sdtPr>
                <w:rPr>
                  <w:rFonts w:cs="Times New Roman"/>
                  <w:szCs w:val="24"/>
                </w:rPr>
                <w:alias w:val="Author Label"/>
                <w:tag w:val="By"/>
                <w:id w:val="72399597"/>
                <w:lock w:val="sdtLocked"/>
                <w:placeholder>
                  <w:docPart w:val="7B4BA011B20843B187218E2ACC6DC5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22675459554334B49081EF550B671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C62885E409249AA8017D9C387CB4E5B"/>
                </w:placeholder>
                <w:showingPlcHdr/>
              </w:sdtPr>
              <w:sdtContent/>
            </w:sdt>
          </w:p>
        </w:tc>
      </w:tr>
      <w:tr w:rsidR="00BD7081" w:rsidTr="000F1DF9">
        <w:tc>
          <w:tcPr>
            <w:tcW w:w="2718" w:type="dxa"/>
          </w:tcPr>
          <w:p w:rsidR="00BD7081" w:rsidRPr="00BC7495" w:rsidRDefault="00BD7081" w:rsidP="000F1DF9">
            <w:pPr>
              <w:rPr>
                <w:rFonts w:cs="Times New Roman"/>
                <w:szCs w:val="24"/>
              </w:rPr>
            </w:pPr>
          </w:p>
        </w:tc>
        <w:sdt>
          <w:sdtPr>
            <w:rPr>
              <w:rFonts w:cs="Times New Roman"/>
              <w:szCs w:val="24"/>
            </w:rPr>
            <w:alias w:val="Committee"/>
            <w:tag w:val="Committee"/>
            <w:id w:val="1914272295"/>
            <w:lock w:val="sdtContentLocked"/>
            <w:placeholder>
              <w:docPart w:val="C75F7675DFB74683A085348328CEAA37"/>
            </w:placeholder>
          </w:sdtPr>
          <w:sdtContent>
            <w:tc>
              <w:tcPr>
                <w:tcW w:w="6858" w:type="dxa"/>
              </w:tcPr>
              <w:p w:rsidR="00BD7081" w:rsidRPr="00FF6471" w:rsidRDefault="00BD7081" w:rsidP="000F1DF9">
                <w:pPr>
                  <w:jc w:val="right"/>
                  <w:rPr>
                    <w:rFonts w:cs="Times New Roman"/>
                    <w:szCs w:val="24"/>
                  </w:rPr>
                </w:pPr>
                <w:r>
                  <w:rPr>
                    <w:rFonts w:cs="Times New Roman"/>
                    <w:szCs w:val="24"/>
                  </w:rPr>
                  <w:t>Intergovernmental Relations</w:t>
                </w:r>
              </w:p>
            </w:tc>
          </w:sdtContent>
        </w:sdt>
      </w:tr>
      <w:tr w:rsidR="00BD7081" w:rsidTr="000F1DF9">
        <w:tc>
          <w:tcPr>
            <w:tcW w:w="2718" w:type="dxa"/>
          </w:tcPr>
          <w:p w:rsidR="00BD7081" w:rsidRPr="00BC7495" w:rsidRDefault="00BD7081" w:rsidP="000F1DF9">
            <w:pPr>
              <w:rPr>
                <w:rFonts w:cs="Times New Roman"/>
                <w:szCs w:val="24"/>
              </w:rPr>
            </w:pPr>
          </w:p>
        </w:tc>
        <w:sdt>
          <w:sdtPr>
            <w:rPr>
              <w:rFonts w:cs="Times New Roman"/>
              <w:szCs w:val="24"/>
            </w:rPr>
            <w:alias w:val="Date"/>
            <w:tag w:val="DateContentControl"/>
            <w:id w:val="1178081906"/>
            <w:lock w:val="sdtLocked"/>
            <w:placeholder>
              <w:docPart w:val="65BF1F125EF44032AC957F31E590B25E"/>
            </w:placeholder>
            <w:date w:fullDate="2019-04-14T00:00:00Z">
              <w:dateFormat w:val="M/d/yyyy"/>
              <w:lid w:val="en-US"/>
              <w:storeMappedDataAs w:val="dateTime"/>
              <w:calendar w:val="gregorian"/>
            </w:date>
          </w:sdtPr>
          <w:sdtContent>
            <w:tc>
              <w:tcPr>
                <w:tcW w:w="6858" w:type="dxa"/>
              </w:tcPr>
              <w:p w:rsidR="00BD7081" w:rsidRPr="00FF6471" w:rsidRDefault="00BD7081" w:rsidP="000F1DF9">
                <w:pPr>
                  <w:jc w:val="right"/>
                  <w:rPr>
                    <w:rFonts w:cs="Times New Roman"/>
                    <w:szCs w:val="24"/>
                  </w:rPr>
                </w:pPr>
                <w:r>
                  <w:rPr>
                    <w:rFonts w:cs="Times New Roman"/>
                    <w:szCs w:val="24"/>
                  </w:rPr>
                  <w:t>4/14/2019</w:t>
                </w:r>
              </w:p>
            </w:tc>
          </w:sdtContent>
        </w:sdt>
      </w:tr>
      <w:tr w:rsidR="00BD7081" w:rsidTr="000F1DF9">
        <w:tc>
          <w:tcPr>
            <w:tcW w:w="2718" w:type="dxa"/>
          </w:tcPr>
          <w:p w:rsidR="00BD7081" w:rsidRPr="00BC7495" w:rsidRDefault="00BD7081" w:rsidP="000F1DF9">
            <w:pPr>
              <w:rPr>
                <w:rFonts w:cs="Times New Roman"/>
                <w:szCs w:val="24"/>
              </w:rPr>
            </w:pPr>
          </w:p>
        </w:tc>
        <w:sdt>
          <w:sdtPr>
            <w:rPr>
              <w:rFonts w:cs="Times New Roman"/>
              <w:szCs w:val="24"/>
            </w:rPr>
            <w:alias w:val="BA Version"/>
            <w:tag w:val="BAVersion"/>
            <w:id w:val="-1685590809"/>
            <w:lock w:val="sdtContentLocked"/>
            <w:placeholder>
              <w:docPart w:val="9BD483FF80194E768CE27BE79C9C6B69"/>
            </w:placeholder>
          </w:sdtPr>
          <w:sdtContent>
            <w:tc>
              <w:tcPr>
                <w:tcW w:w="6858" w:type="dxa"/>
              </w:tcPr>
              <w:p w:rsidR="00BD7081" w:rsidRPr="00FF6471" w:rsidRDefault="00BD7081" w:rsidP="000F1DF9">
                <w:pPr>
                  <w:jc w:val="right"/>
                  <w:rPr>
                    <w:rFonts w:cs="Times New Roman"/>
                    <w:szCs w:val="24"/>
                  </w:rPr>
                </w:pPr>
                <w:r>
                  <w:rPr>
                    <w:rFonts w:cs="Times New Roman"/>
                    <w:szCs w:val="24"/>
                  </w:rPr>
                  <w:t>As Filed</w:t>
                </w:r>
              </w:p>
            </w:tc>
          </w:sdtContent>
        </w:sdt>
      </w:tr>
    </w:tbl>
    <w:p w:rsidR="00BD7081" w:rsidRPr="00FF6471" w:rsidRDefault="00BD7081" w:rsidP="000F1DF9">
      <w:pPr>
        <w:spacing w:after="0" w:line="240" w:lineRule="auto"/>
        <w:rPr>
          <w:rFonts w:cs="Times New Roman"/>
          <w:szCs w:val="24"/>
        </w:rPr>
      </w:pPr>
    </w:p>
    <w:p w:rsidR="00BD7081" w:rsidRPr="00FF6471" w:rsidRDefault="00BD7081" w:rsidP="000F1DF9">
      <w:pPr>
        <w:spacing w:after="0" w:line="240" w:lineRule="auto"/>
        <w:rPr>
          <w:rFonts w:cs="Times New Roman"/>
          <w:szCs w:val="24"/>
        </w:rPr>
      </w:pPr>
    </w:p>
    <w:p w:rsidR="00BD7081" w:rsidRPr="00FF6471" w:rsidRDefault="00BD70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2C70C1C0584FFC846BCCE69872F5EA"/>
        </w:placeholder>
      </w:sdtPr>
      <w:sdtContent>
        <w:p w:rsidR="00BD7081" w:rsidRDefault="00BD70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5B6E3541E6448C9F7EA5F827F6D24B"/>
        </w:placeholder>
      </w:sdtPr>
      <w:sdtContent>
        <w:p w:rsidR="00BD7081" w:rsidRDefault="00BD7081" w:rsidP="00BD7081">
          <w:pPr>
            <w:pStyle w:val="NormalWeb"/>
            <w:spacing w:before="0" w:beforeAutospacing="0" w:after="0" w:afterAutospacing="0"/>
            <w:jc w:val="both"/>
            <w:divId w:val="1767729104"/>
            <w:rPr>
              <w:rFonts w:eastAsia="Times New Roman"/>
              <w:bCs/>
            </w:rPr>
          </w:pPr>
        </w:p>
        <w:p w:rsidR="00BD7081" w:rsidRDefault="00BD7081" w:rsidP="00BD7081">
          <w:pPr>
            <w:pStyle w:val="NormalWeb"/>
            <w:spacing w:before="0" w:beforeAutospacing="0" w:after="0" w:afterAutospacing="0"/>
            <w:jc w:val="both"/>
            <w:divId w:val="1767729104"/>
            <w:rPr>
              <w:color w:val="000000"/>
            </w:rPr>
          </w:pPr>
          <w:r w:rsidRPr="00C20001">
            <w:rPr>
              <w:color w:val="000000"/>
            </w:rPr>
            <w:t>A local provider participation fund, or "LPPF," is a fund established by hospital districts in which they pool resources to provide indigent care, activating a provision of federal law known as the 1115 waiver</w:t>
          </w:r>
          <w:r>
            <w:rPr>
              <w:color w:val="000000"/>
            </w:rPr>
            <w:t>,</w:t>
          </w:r>
          <w:r w:rsidRPr="00C20001">
            <w:rPr>
              <w:color w:val="000000"/>
            </w:rPr>
            <w:t xml:space="preserve"> which draws down federal funds at roughly a 60:40 ratio. </w:t>
          </w:r>
        </w:p>
        <w:p w:rsidR="00BD7081" w:rsidRPr="00C20001" w:rsidRDefault="00BD7081" w:rsidP="00BD7081">
          <w:pPr>
            <w:pStyle w:val="NormalWeb"/>
            <w:spacing w:before="0" w:beforeAutospacing="0" w:after="0" w:afterAutospacing="0"/>
            <w:jc w:val="both"/>
            <w:divId w:val="1767729104"/>
            <w:rPr>
              <w:color w:val="000000"/>
            </w:rPr>
          </w:pPr>
        </w:p>
        <w:p w:rsidR="00BD7081" w:rsidRDefault="00BD7081" w:rsidP="00BD7081">
          <w:pPr>
            <w:pStyle w:val="NormalWeb"/>
            <w:spacing w:before="0" w:beforeAutospacing="0" w:after="0" w:afterAutospacing="0"/>
            <w:jc w:val="both"/>
            <w:divId w:val="1767729104"/>
            <w:rPr>
              <w:color w:val="000000"/>
            </w:rPr>
          </w:pPr>
          <w:r w:rsidRPr="00C20001">
            <w:rPr>
              <w:color w:val="000000"/>
            </w:rPr>
            <w:t xml:space="preserve">There are currently 19 such funds created under Texas law. The funds cost no state tax dollars, only collecting federal funds and mandatory payments from member hospitals. The statute explicitly prohibits hospitals from passing mandatory payment expenses on to patients as surcharges. </w:t>
          </w:r>
        </w:p>
        <w:p w:rsidR="00BD7081" w:rsidRPr="00C20001" w:rsidRDefault="00BD7081" w:rsidP="00BD7081">
          <w:pPr>
            <w:pStyle w:val="NormalWeb"/>
            <w:spacing w:before="0" w:beforeAutospacing="0" w:after="0" w:afterAutospacing="0"/>
            <w:jc w:val="both"/>
            <w:divId w:val="1767729104"/>
            <w:rPr>
              <w:color w:val="000000"/>
            </w:rPr>
          </w:pPr>
        </w:p>
        <w:p w:rsidR="00BD7081" w:rsidRPr="00C20001" w:rsidRDefault="00BD7081" w:rsidP="00BD7081">
          <w:pPr>
            <w:pStyle w:val="NormalWeb"/>
            <w:spacing w:before="0" w:beforeAutospacing="0" w:after="0" w:afterAutospacing="0"/>
            <w:jc w:val="both"/>
            <w:divId w:val="1767729104"/>
            <w:rPr>
              <w:color w:val="000000"/>
            </w:rPr>
          </w:pPr>
          <w:r w:rsidRPr="00C20001">
            <w:rPr>
              <w:color w:val="000000"/>
            </w:rPr>
            <w:t xml:space="preserve">S.B. 1350 create a local provider participation fund for Travis County. </w:t>
          </w:r>
        </w:p>
        <w:p w:rsidR="00BD7081" w:rsidRPr="00D70925" w:rsidRDefault="00BD7081" w:rsidP="00BD7081">
          <w:pPr>
            <w:spacing w:after="0" w:line="240" w:lineRule="auto"/>
            <w:jc w:val="both"/>
            <w:rPr>
              <w:rFonts w:eastAsia="Times New Roman" w:cs="Times New Roman"/>
              <w:bCs/>
              <w:szCs w:val="24"/>
            </w:rPr>
          </w:pPr>
        </w:p>
      </w:sdtContent>
    </w:sdt>
    <w:p w:rsidR="00BD7081" w:rsidRDefault="00BD70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1350 </w:t>
      </w:r>
      <w:bookmarkStart w:id="1" w:name="AmendsCurrentLaw"/>
      <w:bookmarkEnd w:id="1"/>
      <w:r>
        <w:rPr>
          <w:rFonts w:cs="Times New Roman"/>
          <w:szCs w:val="24"/>
        </w:rPr>
        <w:t>amends current law relating to the creation and operations of a health care provider participation program by a certain hospital district.</w:t>
      </w:r>
    </w:p>
    <w:p w:rsidR="00BD7081" w:rsidRPr="002E4764" w:rsidRDefault="00BD7081" w:rsidP="000F1DF9">
      <w:pPr>
        <w:spacing w:after="0" w:line="240" w:lineRule="auto"/>
        <w:jc w:val="both"/>
        <w:rPr>
          <w:rFonts w:eastAsia="Times New Roman" w:cs="Times New Roman"/>
          <w:szCs w:val="24"/>
        </w:rPr>
      </w:pPr>
    </w:p>
    <w:p w:rsidR="00BD7081" w:rsidRPr="005C2A78" w:rsidRDefault="00BD70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FA0899872843F7BD262475A2BA89FC"/>
          </w:placeholder>
        </w:sdtPr>
        <w:sdtContent>
          <w:r>
            <w:rPr>
              <w:rFonts w:eastAsia="Times New Roman" w:cs="Times New Roman"/>
              <w:b/>
              <w:szCs w:val="24"/>
              <w:u w:val="single"/>
            </w:rPr>
            <w:t>RULEMAKING AUTHORITY</w:t>
          </w:r>
        </w:sdtContent>
      </w:sdt>
    </w:p>
    <w:p w:rsidR="00BD7081" w:rsidRPr="006529C4" w:rsidRDefault="00BD7081" w:rsidP="00774EC7">
      <w:pPr>
        <w:spacing w:after="0" w:line="240" w:lineRule="auto"/>
        <w:jc w:val="both"/>
        <w:rPr>
          <w:rFonts w:cs="Times New Roman"/>
          <w:szCs w:val="24"/>
        </w:rPr>
      </w:pPr>
    </w:p>
    <w:p w:rsidR="00BD7081" w:rsidRDefault="00BD7081" w:rsidP="002E4764">
      <w:pPr>
        <w:spacing w:after="0" w:line="240" w:lineRule="auto"/>
        <w:jc w:val="both"/>
        <w:rPr>
          <w:rFonts w:cs="Times New Roman"/>
          <w:szCs w:val="24"/>
        </w:rPr>
      </w:pPr>
      <w:r>
        <w:rPr>
          <w:rFonts w:cs="Times New Roman"/>
          <w:szCs w:val="24"/>
        </w:rPr>
        <w:t xml:space="preserve">Rulemaking authority is expressly granted to the board of hospital managers of a hospital district in SECTION 1 (Section 298E.052, Health and Safety Code) of this bill. </w:t>
      </w:r>
    </w:p>
    <w:p w:rsidR="00BD7081" w:rsidRDefault="00BD7081" w:rsidP="002E4764">
      <w:pPr>
        <w:spacing w:after="0" w:line="240" w:lineRule="auto"/>
        <w:jc w:val="both"/>
        <w:rPr>
          <w:rFonts w:cs="Times New Roman"/>
          <w:szCs w:val="24"/>
        </w:rPr>
      </w:pPr>
    </w:p>
    <w:p w:rsidR="00BD7081" w:rsidRPr="005C2A78" w:rsidRDefault="00BD70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DF590EB5654112BCE02DFF0DA793EA"/>
          </w:placeholder>
        </w:sdtPr>
        <w:sdtContent>
          <w:r>
            <w:rPr>
              <w:rFonts w:eastAsia="Times New Roman" w:cs="Times New Roman"/>
              <w:b/>
              <w:szCs w:val="24"/>
              <w:u w:val="single"/>
            </w:rPr>
            <w:t>SECTION BY SECTION ANALYSIS</w:t>
          </w:r>
        </w:sdtContent>
      </w:sdt>
    </w:p>
    <w:p w:rsidR="00BD7081" w:rsidRPr="005C2A78" w:rsidRDefault="00BD7081" w:rsidP="000F1DF9">
      <w:pPr>
        <w:spacing w:after="0" w:line="240" w:lineRule="auto"/>
        <w:jc w:val="both"/>
        <w:rPr>
          <w:rFonts w:eastAsia="Times New Roman" w:cs="Times New Roman"/>
          <w:szCs w:val="24"/>
        </w:rPr>
      </w:pPr>
    </w:p>
    <w:p w:rsidR="00BD7081" w:rsidRDefault="00BD7081" w:rsidP="001B5A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298E, as follows: </w:t>
      </w:r>
    </w:p>
    <w:p w:rsidR="00BD7081" w:rsidRDefault="00BD7081" w:rsidP="001B5A8E">
      <w:pPr>
        <w:widowControl w:val="0"/>
        <w:autoSpaceDE w:val="0"/>
        <w:autoSpaceDN w:val="0"/>
        <w:adjustRightInd w:val="0"/>
        <w:spacing w:after="0" w:line="240" w:lineRule="auto"/>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r w:rsidRPr="002E4764">
        <w:rPr>
          <w:rFonts w:eastAsia="Times New Roman" w:cs="Times New Roman"/>
          <w:szCs w:val="24"/>
        </w:rPr>
        <w:t>CHAPTER 298E. HEALTH CARE PROVIDER PARTICIPATION PROGRAM IN CERTAIN HOSPITAL DISTRICTS</w:t>
      </w: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r w:rsidRPr="002E4764">
        <w:rPr>
          <w:rFonts w:eastAsia="Times New Roman" w:cs="Times New Roman"/>
          <w:szCs w:val="24"/>
        </w:rPr>
        <w:t xml:space="preserve">SUBCHAPTER A. GENERAL PROVISIONS </w:t>
      </w: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298E.001.  DEFINITIONS.  Defines "board</w:t>
      </w:r>
      <w:r>
        <w:rPr>
          <w:rFonts w:eastAsia="Times New Roman" w:cs="Times New Roman"/>
          <w:szCs w:val="24"/>
        </w:rPr>
        <w:t>" to mean the hospital managers of a district (board) and defines "district," "institutional health care provider,'" "paying provider," and "program."</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298E.002.  APPLICABILITY. Provides that this chapter applies only to a hospital district created in a county with a population of more than 800,000 that was not included in the boundaries of a hospital district before September 1, 2003.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298E.003.  HEALTH CARE PROVIDER PARTICIPATION PRO</w:t>
      </w:r>
      <w:r>
        <w:rPr>
          <w:rFonts w:eastAsia="Times New Roman" w:cs="Times New Roman"/>
          <w:szCs w:val="24"/>
        </w:rPr>
        <w:t>GRAM; PARTICIPATION IN PROGRAM.</w:t>
      </w:r>
      <w:r w:rsidRPr="002E4764">
        <w:rPr>
          <w:rFonts w:eastAsia="Times New Roman" w:cs="Times New Roman"/>
          <w:szCs w:val="24"/>
        </w:rPr>
        <w:t xml:space="preserve"> Authorizes the board to authorize the district to participate in a health care provider participation program on the affirmative vote of a majority of the board, subject to the provisions of this chapter.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r w:rsidRPr="002E4764">
        <w:rPr>
          <w:rFonts w:eastAsia="Times New Roman" w:cs="Times New Roman"/>
          <w:szCs w:val="24"/>
        </w:rPr>
        <w:t xml:space="preserve">SUBCHAPTER B. POWERS AND DUTIES OF BOARD </w:t>
      </w: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298E.051.  LIMITATION ON AUTHORITY TO REQUIRE MANDATORY PAYMENT.  Authorizes the board to require a mandatory payment authorized under this chapter by an institutional health care provider located in the district only in the manner provided by this chapter.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298E.052.  RULES AND PROCEDURES.  Authorizes the board of a district to adopt rules relating to the administration of the program, including collection of the mandatory payments, expenditures, audits, and any other administrative aspects of the program.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298E.053.  INSTITUTIONAL HEALTH CARE PROVIDER REPORTING.  Requires the board, if the board of a district authorizes the district to participate in a program under this chapter, to require each institutional health care provider located in the district to submit to the district a copy of any financial and utilization data required by and reported to the Department of State Health Services under Sections 311.032 (Department Administration of Hospital</w:t>
      </w:r>
      <w:r>
        <w:rPr>
          <w:rFonts w:eastAsia="Times New Roman" w:cs="Times New Roman"/>
          <w:szCs w:val="24"/>
        </w:rPr>
        <w:t xml:space="preserve"> Reporting and Collection System</w:t>
      </w:r>
      <w:r w:rsidRPr="002E4764">
        <w:rPr>
          <w:rFonts w:eastAsia="Times New Roman" w:cs="Times New Roman"/>
          <w:szCs w:val="24"/>
        </w:rPr>
        <w:t>) and 311.033 (Financial and Utilization Data Required) and any rules adopted by the executive commissioner of the Health and Human Services Commission</w:t>
      </w:r>
      <w:r>
        <w:rPr>
          <w:rFonts w:eastAsia="Times New Roman" w:cs="Times New Roman"/>
          <w:szCs w:val="24"/>
        </w:rPr>
        <w:t xml:space="preserve"> (executive commissioner; HHSC)</w:t>
      </w:r>
      <w:r w:rsidRPr="002E4764">
        <w:rPr>
          <w:rFonts w:eastAsia="Times New Roman" w:cs="Times New Roman"/>
          <w:szCs w:val="24"/>
        </w:rPr>
        <w:t xml:space="preserve"> to implement those sections.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r w:rsidRPr="002E4764">
        <w:rPr>
          <w:rFonts w:eastAsia="Times New Roman" w:cs="Times New Roman"/>
          <w:szCs w:val="24"/>
        </w:rPr>
        <w:t xml:space="preserve">SUBCHAPTER C. GENERAL FINANCIAL PROVISIONS </w:t>
      </w: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298E.101.  HEARING.  (a)  Requires the board in each year that the board of a district authorizes a program under this chapter, to hold a public hearing on the amounts of any mandatory payments that the board intends to require during the year and how the revenue derived from those payments is to be spent.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(b)  Requires the board, not later than the fifth day before the date of the hearing required under Subsection (a), to publish notice of the hearing in a newspaper of general circulation in the district and provide written notice of the hearing to each institutional health care provider located in the district.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298E.102.  DEPOSITORY.  (a)  Requires the board, if the board of a district requires a mandatory payment authorized under this chapter, to designate one or more banks as a depository for the district's local provider participation fund.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(b)  Requires all funds collected by a district under this chapter to be secured in the manner provided for securing other funds of the district.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 xml:space="preserve">Sec. 298E.103.  LOCAL PROVIDER PARTICIPATION FUND; AUTHORIZED USES OF MONEY.  (a)  Requires the district, if a district requires a mandatory payment authorized under this chapter, to create a local provider participation fund.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(b)  Provides that a district's local provider participation fund consists of: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(1)  all revenue received by the district attributable to mandatory payments authorized under this chapter; </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(2)  money received from </w:t>
      </w:r>
      <w:r>
        <w:rPr>
          <w:rFonts w:eastAsia="Times New Roman" w:cs="Times New Roman"/>
          <w:szCs w:val="24"/>
        </w:rPr>
        <w:t>HHSC</w:t>
      </w:r>
      <w:r w:rsidRPr="002E4764">
        <w:rPr>
          <w:rFonts w:eastAsia="Times New Roman" w:cs="Times New Roman"/>
          <w:szCs w:val="24"/>
        </w:rPr>
        <w:t xml:space="preserve"> as a refund of an intergovernmental transfer under the program, provided that the intergovernmental transfer does not receive a federal matching payment; and</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(3)  the earnings of the fund. </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(c)  Authorizes money deposited to the local provider participation fund of a district to be used only to:</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(1)  fund intergovernmental transfers from the district to the state to provide the nonfederal share of Medicaid payments for: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(A)  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(B)  uniform rate enhancements for nonpublic hospitals in the Medicaid managed care service area in which the district is located;</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(C)  payments available under another waiver program authorizing payments that are substantially similar to Medicaid payments to nonpublic hospitals described by Paragraph (A) or (B); or</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 xml:space="preserve">(D)  any reimbursement to nonpublic hospitals for which federal matching funds are available; </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(2)  subject to Section 298E.151(d), pay the administrative expenses of the district in administering the program, including collateralization of deposits;</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(3)  refund a mandatory payment collected in error from a paying provider;</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(4)  refund to paying providers a proportionate share of the money that the district:</w:t>
      </w: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 xml:space="preserve">(A)  receives from </w:t>
      </w:r>
      <w:r>
        <w:rPr>
          <w:rFonts w:eastAsia="Times New Roman" w:cs="Times New Roman"/>
          <w:szCs w:val="24"/>
        </w:rPr>
        <w:t>HHSC</w:t>
      </w:r>
      <w:r w:rsidRPr="002E4764">
        <w:rPr>
          <w:rFonts w:eastAsia="Times New Roman" w:cs="Times New Roman"/>
          <w:szCs w:val="24"/>
        </w:rPr>
        <w:t xml:space="preserve"> that is not used to fund the nonfederal share of Medicaid supplemental payment program payments; or</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880"/>
        <w:jc w:val="both"/>
        <w:rPr>
          <w:rFonts w:eastAsia="Times New Roman" w:cs="Times New Roman"/>
          <w:szCs w:val="24"/>
        </w:rPr>
      </w:pPr>
      <w:r w:rsidRPr="002E4764">
        <w:rPr>
          <w:rFonts w:eastAsia="Times New Roman" w:cs="Times New Roman"/>
          <w:szCs w:val="24"/>
        </w:rPr>
        <w:t xml:space="preserve">(B)  determines cannot be used to fund the nonfederal share of Medicaid supplemental payment program payments; </w:t>
      </w: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(5)  transfer funds to </w:t>
      </w:r>
      <w:r>
        <w:rPr>
          <w:rFonts w:eastAsia="Times New Roman" w:cs="Times New Roman"/>
          <w:szCs w:val="24"/>
        </w:rPr>
        <w:t>HHSC</w:t>
      </w:r>
      <w:r w:rsidRPr="002E4764">
        <w:rPr>
          <w:rFonts w:eastAsia="Times New Roman" w:cs="Times New Roman"/>
          <w:szCs w:val="24"/>
        </w:rPr>
        <w:t xml:space="preserve"> if the district is legally required to transfer the funds to address a disallowance of federal matching funds with respect to programs for which the district made intergovernmental transfers described by Subdivision (1); and</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(6)  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(d)  Prohibits money in the local provider participation fund of a district from being commingled with other district funds.</w:t>
      </w:r>
    </w:p>
    <w:p w:rsidR="00BD7081" w:rsidRPr="002E4764" w:rsidRDefault="00BD7081" w:rsidP="001B5A8E">
      <w:pPr>
        <w:widowControl w:val="0"/>
        <w:autoSpaceDE w:val="0"/>
        <w:autoSpaceDN w:val="0"/>
        <w:adjustRightInd w:val="0"/>
        <w:spacing w:after="0" w:line="240" w:lineRule="auto"/>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(e)  Prohibits any funds received by the state, district, or other entity as a result of that transfer, notwithstanding any other provision of this chapter, with respect to an intergovernmental transfer of funds described by Subsection (c)(1) made by a district, from being used by the state, district, or any other entity to: </w:t>
      </w: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(1)  expand Medicaid eligibility under the Patient Protection and Affordable Care Act (Pub. L. No. 111-148) as amended by the Health Care and Education Reconciliation Act of 2010 (Pub. L. No. 111-152); or</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2160"/>
        <w:jc w:val="both"/>
        <w:rPr>
          <w:rFonts w:eastAsia="Times New Roman" w:cs="Times New Roman"/>
          <w:szCs w:val="24"/>
        </w:rPr>
      </w:pPr>
      <w:r w:rsidRPr="002E4764">
        <w:rPr>
          <w:rFonts w:eastAsia="Times New Roman" w:cs="Times New Roman"/>
          <w:szCs w:val="24"/>
        </w:rPr>
        <w:t xml:space="preserve">(2)  fund the nonfederal share of payments to nonpublic hospitals available through the delivery system reform incentive payment program.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r w:rsidRPr="002E4764">
        <w:rPr>
          <w:rFonts w:eastAsia="Times New Roman" w:cs="Times New Roman"/>
          <w:szCs w:val="24"/>
        </w:rPr>
        <w:t xml:space="preserve">SUBCHAPTER D. MANDATORY PAYMENTS </w:t>
      </w:r>
    </w:p>
    <w:p w:rsidR="00BD7081" w:rsidRPr="002E4764" w:rsidRDefault="00BD7081" w:rsidP="001B5A8E">
      <w:pPr>
        <w:widowControl w:val="0"/>
        <w:autoSpaceDE w:val="0"/>
        <w:autoSpaceDN w:val="0"/>
        <w:adjustRightInd w:val="0"/>
        <w:spacing w:after="0" w:line="240" w:lineRule="auto"/>
        <w:jc w:val="center"/>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298E.151.  MANDATORY PAYMENTS BASED ON PAYING PROVIDER NET PATIENT REVENUE.  (a)  Authorizes the board, except as provided by Subsection (e), if the board of a district authorizes a health care provider participation program under this chapter, to require an annual mandatory payment to be assessed on the net patient revenue of each institutional health care provider located in the district.  Authorizes the board to provide for the mandatory payment to be assessed quarterly.  Provides that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Provides that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(b)  Requires the amount of a mandatory payment assessed under this chapter by the board of a district to be uniformly proportionate with the amount of net patient revenue generated by each paying provider in the district as permitted under federal law.  Prohibits a health care provider participation program authorized under this chapter from holding harmless any institutional health care provider located in the district, as required under 42 U.S.C. Section 1396b(w).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(c) Requires the board, if the board of a district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w:t>
      </w:r>
    </w:p>
    <w:p w:rsidR="00BD7081" w:rsidRPr="002E4764" w:rsidRDefault="00BD7081" w:rsidP="001B5A8E">
      <w:pPr>
        <w:widowControl w:val="0"/>
        <w:autoSpaceDE w:val="0"/>
        <w:autoSpaceDN w:val="0"/>
        <w:adjustRightInd w:val="0"/>
        <w:spacing w:after="0" w:line="240" w:lineRule="auto"/>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(d)  Requires the board, subject to Subsection (c), if the board of a district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298E.103(c)(1).  Requires the annual amount of revenue from mandatory payments to be paid for administra</w:t>
      </w:r>
      <w:r>
        <w:rPr>
          <w:rFonts w:eastAsia="Times New Roman" w:cs="Times New Roman"/>
          <w:szCs w:val="24"/>
        </w:rPr>
        <w:t>tive expenses by the district to be</w:t>
      </w:r>
      <w:r w:rsidRPr="002E4764">
        <w:rPr>
          <w:rFonts w:eastAsia="Times New Roman" w:cs="Times New Roman"/>
          <w:szCs w:val="24"/>
        </w:rPr>
        <w:t xml:space="preserve"> $150,000, plus the cost of collateralization of deposits, regardless of actual expenses.</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(e)  Prohibits a paying provider from adding a mandatory payment required under this section as a surcharge to a patient.</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(f)  Provides that a mandatory payment assessed under this chapter is not a tax for hospital purposes for purposes of Section 4</w:t>
      </w:r>
      <w:r>
        <w:rPr>
          <w:rFonts w:eastAsia="Times New Roman" w:cs="Times New Roman"/>
          <w:szCs w:val="24"/>
        </w:rPr>
        <w:t xml:space="preserve"> (County-Wide Hospital Districts in Certain Large Counties)</w:t>
      </w:r>
      <w:r w:rsidRPr="002E4764">
        <w:rPr>
          <w:rFonts w:eastAsia="Times New Roman" w:cs="Times New Roman"/>
          <w:szCs w:val="24"/>
        </w:rPr>
        <w:t xml:space="preserve">, Article IX, Texas Constitution, or Section 281.045 (Limitation on Taxing Power by Governmental Entity; Disposition of Delinquent Taxes) of this code.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298E.152.  ASSESSMENT AND COLLECTION OF MANDATORY PAYMENTS.  (a)  Authorizes a district to designate an official of the district or contract with another person to assess and collect the mandatory payments authorized under this chapter.</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(c) Requires any revenue from a collection fee charged under Subsection (b), if the person charged with the assessment and collection of mandatory payments is an official of the district, to be deposited in the district general fund and, if appropriate, </w:t>
      </w:r>
      <w:r>
        <w:rPr>
          <w:rFonts w:eastAsia="Times New Roman" w:cs="Times New Roman"/>
          <w:szCs w:val="24"/>
        </w:rPr>
        <w:t>to</w:t>
      </w:r>
      <w:r w:rsidRPr="002E4764">
        <w:rPr>
          <w:rFonts w:eastAsia="Times New Roman" w:cs="Times New Roman"/>
          <w:szCs w:val="24"/>
        </w:rPr>
        <w:t xml:space="preserve"> be reported as fees of the district.</w:t>
      </w:r>
    </w:p>
    <w:p w:rsidR="00BD7081" w:rsidRPr="002E4764" w:rsidRDefault="00BD7081" w:rsidP="001B5A8E">
      <w:pPr>
        <w:widowControl w:val="0"/>
        <w:autoSpaceDE w:val="0"/>
        <w:autoSpaceDN w:val="0"/>
        <w:adjustRightInd w:val="0"/>
        <w:spacing w:after="0" w:line="240" w:lineRule="auto"/>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720"/>
        <w:jc w:val="both"/>
        <w:rPr>
          <w:rFonts w:eastAsia="Times New Roman" w:cs="Times New Roman"/>
          <w:szCs w:val="24"/>
        </w:rPr>
      </w:pPr>
      <w:r w:rsidRPr="002E4764">
        <w:rPr>
          <w:rFonts w:eastAsia="Times New Roman" w:cs="Times New Roman"/>
          <w:szCs w:val="24"/>
        </w:rPr>
        <w:t>Sec. 298E.153.  PURPOSE; CORRECTION OF INVALID PROVISION OR PROCEDURE; LIMITATION OF AUTHORITY. (a) Provides that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located in the district to district residents in need of health care.</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 xml:space="preserve">(b)  Provides that 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(c)  Authorizes the board of a district,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w:t>
      </w: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p>
    <w:p w:rsidR="00BD7081" w:rsidRPr="002E4764" w:rsidRDefault="00BD7081" w:rsidP="001B5A8E">
      <w:pPr>
        <w:widowControl w:val="0"/>
        <w:autoSpaceDE w:val="0"/>
        <w:autoSpaceDN w:val="0"/>
        <w:adjustRightInd w:val="0"/>
        <w:spacing w:after="0" w:line="240" w:lineRule="auto"/>
        <w:ind w:left="1440"/>
        <w:jc w:val="both"/>
        <w:rPr>
          <w:rFonts w:eastAsia="Times New Roman" w:cs="Times New Roman"/>
          <w:szCs w:val="24"/>
        </w:rPr>
      </w:pPr>
      <w:r w:rsidRPr="002E4764">
        <w:rPr>
          <w:rFonts w:eastAsia="Times New Roman" w:cs="Times New Roman"/>
          <w:szCs w:val="24"/>
        </w:rPr>
        <w:t>(d)  Authorizes a district to assess and collect a mandatory payment authorized under this chapter</w:t>
      </w:r>
      <w:r>
        <w:rPr>
          <w:rFonts w:eastAsia="Times New Roman" w:cs="Times New Roman"/>
          <w:szCs w:val="24"/>
        </w:rPr>
        <w:t xml:space="preserve"> only</w:t>
      </w:r>
      <w:r w:rsidRPr="002E4764">
        <w:rPr>
          <w:rFonts w:eastAsia="Times New Roman" w:cs="Times New Roman"/>
          <w:szCs w:val="24"/>
        </w:rPr>
        <w:t xml:space="preserve"> if a waiver program, uniform rate enhancement, or reimbursement described by Section 298E.103(c)(1) is available to the district.</w:t>
      </w:r>
    </w:p>
    <w:p w:rsidR="00BD7081" w:rsidRPr="005C2A78" w:rsidRDefault="00BD7081" w:rsidP="000F1DF9">
      <w:pPr>
        <w:spacing w:after="0" w:line="240" w:lineRule="auto"/>
        <w:jc w:val="both"/>
        <w:rPr>
          <w:rFonts w:eastAsia="Times New Roman" w:cs="Times New Roman"/>
          <w:szCs w:val="24"/>
        </w:rPr>
      </w:pPr>
    </w:p>
    <w:p w:rsidR="00BD7081" w:rsidRPr="005C2A78" w:rsidRDefault="00BD7081" w:rsidP="00C20001">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2E4764">
        <w:rPr>
          <w:rFonts w:eastAsia="Times New Roman" w:cs="Times New Roman"/>
          <w:szCs w:val="24"/>
        </w:rPr>
        <w:t>the a</w:t>
      </w:r>
      <w:r>
        <w:rPr>
          <w:rFonts w:eastAsia="Times New Roman" w:cs="Times New Roman"/>
          <w:szCs w:val="24"/>
        </w:rPr>
        <w:t>gency affected by any provision of this Act, i</w:t>
      </w:r>
      <w:r w:rsidRPr="002E4764">
        <w:rPr>
          <w:rFonts w:eastAsia="Times New Roman" w:cs="Times New Roman"/>
          <w:szCs w:val="24"/>
        </w:rPr>
        <w:t xml:space="preserve">f before implementing </w:t>
      </w:r>
      <w:r>
        <w:rPr>
          <w:rFonts w:eastAsia="Times New Roman" w:cs="Times New Roman"/>
          <w:szCs w:val="24"/>
        </w:rPr>
        <w:t>the</w:t>
      </w:r>
      <w:r w:rsidRPr="002E4764">
        <w:rPr>
          <w:rFonts w:eastAsia="Times New Roman" w:cs="Times New Roman"/>
          <w:szCs w:val="24"/>
        </w:rPr>
        <w:t xml:space="preserve"> provision a state agency determines that a waiver or authorization from a federal agency is necessary for implementation of that provision</w:t>
      </w:r>
      <w:r>
        <w:rPr>
          <w:rFonts w:eastAsia="Times New Roman" w:cs="Times New Roman"/>
          <w:szCs w:val="24"/>
        </w:rPr>
        <w:t xml:space="preserve"> to</w:t>
      </w:r>
      <w:r w:rsidRPr="002E4764">
        <w:rPr>
          <w:rFonts w:eastAsia="Times New Roman" w:cs="Times New Roman"/>
          <w:szCs w:val="24"/>
        </w:rPr>
        <w:t xml:space="preserve"> request the waiver or authorization and may delay implementing that provision until the waiver or authorization is granted.</w:t>
      </w:r>
    </w:p>
    <w:p w:rsidR="00BD7081" w:rsidRPr="00C8671F" w:rsidRDefault="00BD7081" w:rsidP="00C200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D70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F6" w:rsidRDefault="008510F6" w:rsidP="000F1DF9">
      <w:pPr>
        <w:spacing w:after="0" w:line="240" w:lineRule="auto"/>
      </w:pPr>
      <w:r>
        <w:separator/>
      </w:r>
    </w:p>
  </w:endnote>
  <w:endnote w:type="continuationSeparator" w:id="0">
    <w:p w:rsidR="008510F6" w:rsidRDefault="008510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10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7081">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7081">
                <w:rPr>
                  <w:sz w:val="20"/>
                  <w:szCs w:val="20"/>
                </w:rPr>
                <w:t>S.B. 1350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70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10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70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708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F6" w:rsidRDefault="008510F6" w:rsidP="000F1DF9">
      <w:pPr>
        <w:spacing w:after="0" w:line="240" w:lineRule="auto"/>
      </w:pPr>
      <w:r>
        <w:separator/>
      </w:r>
    </w:p>
  </w:footnote>
  <w:footnote w:type="continuationSeparator" w:id="0">
    <w:p w:rsidR="008510F6" w:rsidRDefault="008510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10F6"/>
    <w:rsid w:val="008A6859"/>
    <w:rsid w:val="0093341F"/>
    <w:rsid w:val="009562E3"/>
    <w:rsid w:val="00986E9F"/>
    <w:rsid w:val="00AE3F44"/>
    <w:rsid w:val="00B43543"/>
    <w:rsid w:val="00B53F07"/>
    <w:rsid w:val="00B97023"/>
    <w:rsid w:val="00BC7495"/>
    <w:rsid w:val="00BD0CEE"/>
    <w:rsid w:val="00BD7081"/>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5410"/>
  <w15:docId w15:val="{A8842EF6-E938-4C72-800D-D7D73719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70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770B" w:rsidP="003777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FE08EACB9040CCB5BEDBD5F61449A9"/>
        <w:category>
          <w:name w:val="General"/>
          <w:gallery w:val="placeholder"/>
        </w:category>
        <w:types>
          <w:type w:val="bbPlcHdr"/>
        </w:types>
        <w:behaviors>
          <w:behavior w:val="content"/>
        </w:behaviors>
        <w:guid w:val="{600B92FB-42D3-4796-999F-BA9B0169CE82}"/>
      </w:docPartPr>
      <w:docPartBody>
        <w:p w:rsidR="00000000" w:rsidRDefault="001C0E72"/>
      </w:docPartBody>
    </w:docPart>
    <w:docPart>
      <w:docPartPr>
        <w:name w:val="636B2AEDB41147C8BB813A6AC73368FA"/>
        <w:category>
          <w:name w:val="General"/>
          <w:gallery w:val="placeholder"/>
        </w:category>
        <w:types>
          <w:type w:val="bbPlcHdr"/>
        </w:types>
        <w:behaviors>
          <w:behavior w:val="content"/>
        </w:behaviors>
        <w:guid w:val="{F090A77C-7BEC-48D1-A419-6537144C1E3A}"/>
      </w:docPartPr>
      <w:docPartBody>
        <w:p w:rsidR="00000000" w:rsidRDefault="001C0E72"/>
      </w:docPartBody>
    </w:docPart>
    <w:docPart>
      <w:docPartPr>
        <w:name w:val="CAFA9B62CB164BE7A2FE2734338490F3"/>
        <w:category>
          <w:name w:val="General"/>
          <w:gallery w:val="placeholder"/>
        </w:category>
        <w:types>
          <w:type w:val="bbPlcHdr"/>
        </w:types>
        <w:behaviors>
          <w:behavior w:val="content"/>
        </w:behaviors>
        <w:guid w:val="{697468C2-BDD1-4ADC-870F-163860B9BB02}"/>
      </w:docPartPr>
      <w:docPartBody>
        <w:p w:rsidR="00000000" w:rsidRDefault="001C0E72"/>
      </w:docPartBody>
    </w:docPart>
    <w:docPart>
      <w:docPartPr>
        <w:name w:val="6A61745E36D640BAB3C9BB8026090883"/>
        <w:category>
          <w:name w:val="General"/>
          <w:gallery w:val="placeholder"/>
        </w:category>
        <w:types>
          <w:type w:val="bbPlcHdr"/>
        </w:types>
        <w:behaviors>
          <w:behavior w:val="content"/>
        </w:behaviors>
        <w:guid w:val="{A60AB031-1B65-41B5-80F3-07D03D6C2B39}"/>
      </w:docPartPr>
      <w:docPartBody>
        <w:p w:rsidR="00000000" w:rsidRDefault="001C0E72"/>
      </w:docPartBody>
    </w:docPart>
    <w:docPart>
      <w:docPartPr>
        <w:name w:val="7B4BA011B20843B187218E2ACC6DC541"/>
        <w:category>
          <w:name w:val="General"/>
          <w:gallery w:val="placeholder"/>
        </w:category>
        <w:types>
          <w:type w:val="bbPlcHdr"/>
        </w:types>
        <w:behaviors>
          <w:behavior w:val="content"/>
        </w:behaviors>
        <w:guid w:val="{44F8A2C1-E3F6-4B34-BE77-C87C2CE864EA}"/>
      </w:docPartPr>
      <w:docPartBody>
        <w:p w:rsidR="00000000" w:rsidRDefault="001C0E72"/>
      </w:docPartBody>
    </w:docPart>
    <w:docPart>
      <w:docPartPr>
        <w:name w:val="7822675459554334B49081EF550B671E"/>
        <w:category>
          <w:name w:val="General"/>
          <w:gallery w:val="placeholder"/>
        </w:category>
        <w:types>
          <w:type w:val="bbPlcHdr"/>
        </w:types>
        <w:behaviors>
          <w:behavior w:val="content"/>
        </w:behaviors>
        <w:guid w:val="{7AEDF43C-CEF7-4945-8ECB-3350D034107A}"/>
      </w:docPartPr>
      <w:docPartBody>
        <w:p w:rsidR="00000000" w:rsidRDefault="001C0E72"/>
      </w:docPartBody>
    </w:docPart>
    <w:docPart>
      <w:docPartPr>
        <w:name w:val="2C62885E409249AA8017D9C387CB4E5B"/>
        <w:category>
          <w:name w:val="General"/>
          <w:gallery w:val="placeholder"/>
        </w:category>
        <w:types>
          <w:type w:val="bbPlcHdr"/>
        </w:types>
        <w:behaviors>
          <w:behavior w:val="content"/>
        </w:behaviors>
        <w:guid w:val="{D9346AF1-184B-48D2-8040-4B93F2054C29}"/>
      </w:docPartPr>
      <w:docPartBody>
        <w:p w:rsidR="00000000" w:rsidRDefault="001C0E72"/>
      </w:docPartBody>
    </w:docPart>
    <w:docPart>
      <w:docPartPr>
        <w:name w:val="C75F7675DFB74683A085348328CEAA37"/>
        <w:category>
          <w:name w:val="General"/>
          <w:gallery w:val="placeholder"/>
        </w:category>
        <w:types>
          <w:type w:val="bbPlcHdr"/>
        </w:types>
        <w:behaviors>
          <w:behavior w:val="content"/>
        </w:behaviors>
        <w:guid w:val="{EBE44CB3-0A6C-46AD-BD49-2D27968BEBA2}"/>
      </w:docPartPr>
      <w:docPartBody>
        <w:p w:rsidR="00000000" w:rsidRDefault="001C0E72"/>
      </w:docPartBody>
    </w:docPart>
    <w:docPart>
      <w:docPartPr>
        <w:name w:val="65BF1F125EF44032AC957F31E590B25E"/>
        <w:category>
          <w:name w:val="General"/>
          <w:gallery w:val="placeholder"/>
        </w:category>
        <w:types>
          <w:type w:val="bbPlcHdr"/>
        </w:types>
        <w:behaviors>
          <w:behavior w:val="content"/>
        </w:behaviors>
        <w:guid w:val="{6DBBDD4A-BACE-45E4-900A-F105C8261B46}"/>
      </w:docPartPr>
      <w:docPartBody>
        <w:p w:rsidR="00000000" w:rsidRDefault="0037770B" w:rsidP="0037770B">
          <w:pPr>
            <w:pStyle w:val="65BF1F125EF44032AC957F31E590B25E"/>
          </w:pPr>
          <w:r w:rsidRPr="00A30DD1">
            <w:rPr>
              <w:rStyle w:val="PlaceholderText"/>
            </w:rPr>
            <w:t>Click here to enter a date.</w:t>
          </w:r>
        </w:p>
      </w:docPartBody>
    </w:docPart>
    <w:docPart>
      <w:docPartPr>
        <w:name w:val="9BD483FF80194E768CE27BE79C9C6B69"/>
        <w:category>
          <w:name w:val="General"/>
          <w:gallery w:val="placeholder"/>
        </w:category>
        <w:types>
          <w:type w:val="bbPlcHdr"/>
        </w:types>
        <w:behaviors>
          <w:behavior w:val="content"/>
        </w:behaviors>
        <w:guid w:val="{A58B2198-BE86-4DD4-A9F0-C465155DB6BC}"/>
      </w:docPartPr>
      <w:docPartBody>
        <w:p w:rsidR="00000000" w:rsidRDefault="001C0E72"/>
      </w:docPartBody>
    </w:docPart>
    <w:docPart>
      <w:docPartPr>
        <w:name w:val="122C70C1C0584FFC846BCCE69872F5EA"/>
        <w:category>
          <w:name w:val="General"/>
          <w:gallery w:val="placeholder"/>
        </w:category>
        <w:types>
          <w:type w:val="bbPlcHdr"/>
        </w:types>
        <w:behaviors>
          <w:behavior w:val="content"/>
        </w:behaviors>
        <w:guid w:val="{E878451E-680F-4550-BB24-F217F3723B41}"/>
      </w:docPartPr>
      <w:docPartBody>
        <w:p w:rsidR="00000000" w:rsidRDefault="001C0E72"/>
      </w:docPartBody>
    </w:docPart>
    <w:docPart>
      <w:docPartPr>
        <w:name w:val="2C5B6E3541E6448C9F7EA5F827F6D24B"/>
        <w:category>
          <w:name w:val="General"/>
          <w:gallery w:val="placeholder"/>
        </w:category>
        <w:types>
          <w:type w:val="bbPlcHdr"/>
        </w:types>
        <w:behaviors>
          <w:behavior w:val="content"/>
        </w:behaviors>
        <w:guid w:val="{4214832C-BBE0-4EE9-A3A0-7E2B8BCD5F5A}"/>
      </w:docPartPr>
      <w:docPartBody>
        <w:p w:rsidR="00000000" w:rsidRDefault="0037770B" w:rsidP="0037770B">
          <w:pPr>
            <w:pStyle w:val="2C5B6E3541E6448C9F7EA5F827F6D24B"/>
          </w:pPr>
          <w:r>
            <w:rPr>
              <w:rFonts w:eastAsia="Times New Roman" w:cs="Times New Roman"/>
              <w:bCs/>
              <w:szCs w:val="24"/>
            </w:rPr>
            <w:t xml:space="preserve"> </w:t>
          </w:r>
        </w:p>
      </w:docPartBody>
    </w:docPart>
    <w:docPart>
      <w:docPartPr>
        <w:name w:val="53FA0899872843F7BD262475A2BA89FC"/>
        <w:category>
          <w:name w:val="General"/>
          <w:gallery w:val="placeholder"/>
        </w:category>
        <w:types>
          <w:type w:val="bbPlcHdr"/>
        </w:types>
        <w:behaviors>
          <w:behavior w:val="content"/>
        </w:behaviors>
        <w:guid w:val="{4A800E35-3135-4726-9421-3765B227C7A8}"/>
      </w:docPartPr>
      <w:docPartBody>
        <w:p w:rsidR="00000000" w:rsidRDefault="001C0E72"/>
      </w:docPartBody>
    </w:docPart>
    <w:docPart>
      <w:docPartPr>
        <w:name w:val="2CDF590EB5654112BCE02DFF0DA793EA"/>
        <w:category>
          <w:name w:val="General"/>
          <w:gallery w:val="placeholder"/>
        </w:category>
        <w:types>
          <w:type w:val="bbPlcHdr"/>
        </w:types>
        <w:behaviors>
          <w:behavior w:val="content"/>
        </w:behaviors>
        <w:guid w:val="{B0866535-2575-46CA-9364-3464AFEBCD38}"/>
      </w:docPartPr>
      <w:docPartBody>
        <w:p w:rsidR="00000000" w:rsidRDefault="001C0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0E72"/>
    <w:rsid w:val="001C5F26"/>
    <w:rsid w:val="00280096"/>
    <w:rsid w:val="00290C4E"/>
    <w:rsid w:val="002A4665"/>
    <w:rsid w:val="002A5E86"/>
    <w:rsid w:val="002F07B9"/>
    <w:rsid w:val="0032359E"/>
    <w:rsid w:val="00330290"/>
    <w:rsid w:val="0037770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7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770B"/>
    <w:rPr>
      <w:rFonts w:ascii="Times New Roman" w:hAnsi="Times New Roman"/>
      <w:sz w:val="24"/>
    </w:rPr>
  </w:style>
  <w:style w:type="paragraph" w:customStyle="1" w:styleId="487D89B4F8B34DB4967D41FE18F7F88D9">
    <w:name w:val="487D89B4F8B34DB4967D41FE18F7F88D9"/>
    <w:rsid w:val="0037770B"/>
    <w:rPr>
      <w:rFonts w:ascii="Times New Roman" w:hAnsi="Times New Roman"/>
      <w:sz w:val="24"/>
    </w:rPr>
  </w:style>
  <w:style w:type="paragraph" w:customStyle="1" w:styleId="AE2570ED5D764CD7AF9686706F550F4622">
    <w:name w:val="AE2570ED5D764CD7AF9686706F550F4622"/>
    <w:rsid w:val="0037770B"/>
    <w:pPr>
      <w:tabs>
        <w:tab w:val="center" w:pos="4680"/>
        <w:tab w:val="right" w:pos="9360"/>
      </w:tabs>
      <w:spacing w:after="0" w:line="240" w:lineRule="auto"/>
    </w:pPr>
    <w:rPr>
      <w:rFonts w:ascii="Times New Roman" w:hAnsi="Times New Roman"/>
      <w:sz w:val="24"/>
    </w:rPr>
  </w:style>
  <w:style w:type="paragraph" w:customStyle="1" w:styleId="65BF1F125EF44032AC957F31E590B25E">
    <w:name w:val="65BF1F125EF44032AC957F31E590B25E"/>
    <w:rsid w:val="0037770B"/>
    <w:pPr>
      <w:spacing w:after="160" w:line="259" w:lineRule="auto"/>
    </w:pPr>
  </w:style>
  <w:style w:type="paragraph" w:customStyle="1" w:styleId="2C5B6E3541E6448C9F7EA5F827F6D24B">
    <w:name w:val="2C5B6E3541E6448C9F7EA5F827F6D24B"/>
    <w:rsid w:val="003777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66CC05-C549-4739-A10B-CD3842B5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2178</Words>
  <Characters>12421</Characters>
  <Application>Microsoft Office Word</Application>
  <DocSecurity>0</DocSecurity>
  <Lines>103</Lines>
  <Paragraphs>29</Paragraphs>
  <ScaleCrop>false</ScaleCrop>
  <Company>Texas Legislative Council</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2019-04-15T06:25:00Z</dcterms:modified>
</cp:coreProperties>
</file>

<file path=docProps/custom.xml><?xml version="1.0" encoding="utf-8"?>
<op:Properties xmlns:vt="http://schemas.openxmlformats.org/officeDocument/2006/docPropsVTypes" xmlns:op="http://schemas.openxmlformats.org/officeDocument/2006/custom-properties"/>
</file>