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12" w:rsidRDefault="0061761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97BE6A053264BD0883833229D125486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17612" w:rsidRPr="00585C31" w:rsidRDefault="00617612" w:rsidP="000F1DF9">
      <w:pPr>
        <w:spacing w:after="0" w:line="240" w:lineRule="auto"/>
        <w:rPr>
          <w:rFonts w:cs="Times New Roman"/>
          <w:szCs w:val="24"/>
        </w:rPr>
      </w:pPr>
    </w:p>
    <w:p w:rsidR="00617612" w:rsidRPr="00585C31" w:rsidRDefault="0061761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17612" w:rsidTr="000F1DF9">
        <w:tc>
          <w:tcPr>
            <w:tcW w:w="2718" w:type="dxa"/>
          </w:tcPr>
          <w:p w:rsidR="00617612" w:rsidRPr="005C2A78" w:rsidRDefault="0061761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415A284189541EF829EDCC9EF6902A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17612" w:rsidRPr="00FF6471" w:rsidRDefault="0061761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88C651DEC0948049EE641014C70EE9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1374</w:t>
                </w:r>
              </w:sdtContent>
            </w:sdt>
          </w:p>
        </w:tc>
      </w:tr>
      <w:tr w:rsidR="00617612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9EA69A770494DF4B024FD09EB4833F7"/>
            </w:placeholder>
            <w:showingPlcHdr/>
          </w:sdtPr>
          <w:sdtContent>
            <w:tc>
              <w:tcPr>
                <w:tcW w:w="2718" w:type="dxa"/>
              </w:tcPr>
              <w:p w:rsidR="00617612" w:rsidRPr="000F1DF9" w:rsidRDefault="00617612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617612" w:rsidRPr="005C2A78" w:rsidRDefault="00617612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6171C968CD14FF0A319200BE1C8797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69B1F2B3F914A948F5AAB2D727CF45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Paxton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BEE63C9685A41709C5139D37AB248B5"/>
                </w:placeholder>
                <w:showingPlcHdr/>
              </w:sdtPr>
              <w:sdtContent/>
            </w:sdt>
          </w:p>
        </w:tc>
      </w:tr>
      <w:tr w:rsidR="00617612" w:rsidTr="000F1DF9">
        <w:tc>
          <w:tcPr>
            <w:tcW w:w="2718" w:type="dxa"/>
          </w:tcPr>
          <w:p w:rsidR="00617612" w:rsidRPr="00BC7495" w:rsidRDefault="0061761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70EAB3A9113E4B09A815112C361E3A76"/>
            </w:placeholder>
          </w:sdtPr>
          <w:sdtContent>
            <w:tc>
              <w:tcPr>
                <w:tcW w:w="6858" w:type="dxa"/>
              </w:tcPr>
              <w:p w:rsidR="00617612" w:rsidRPr="00FF6471" w:rsidRDefault="0061761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617612" w:rsidTr="000F1DF9">
        <w:tc>
          <w:tcPr>
            <w:tcW w:w="2718" w:type="dxa"/>
          </w:tcPr>
          <w:p w:rsidR="00617612" w:rsidRPr="00BC7495" w:rsidRDefault="0061761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8D8EAE3B97B748058D4B8A80E6D02E2F"/>
            </w:placeholder>
            <w:date w:fullDate="2019-06-1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17612" w:rsidRPr="00FF6471" w:rsidRDefault="0061761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6/11/2019</w:t>
                </w:r>
              </w:p>
            </w:tc>
          </w:sdtContent>
        </w:sdt>
      </w:tr>
      <w:tr w:rsidR="00617612" w:rsidTr="000F1DF9">
        <w:tc>
          <w:tcPr>
            <w:tcW w:w="2718" w:type="dxa"/>
          </w:tcPr>
          <w:p w:rsidR="00617612" w:rsidRPr="00BC7495" w:rsidRDefault="0061761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E2FEE736F8946C4B9E12715D77B830C"/>
            </w:placeholder>
          </w:sdtPr>
          <w:sdtContent>
            <w:tc>
              <w:tcPr>
                <w:tcW w:w="6858" w:type="dxa"/>
              </w:tcPr>
              <w:p w:rsidR="00617612" w:rsidRPr="00FF6471" w:rsidRDefault="0061761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617612" w:rsidRPr="00FF6471" w:rsidRDefault="00617612" w:rsidP="000F1DF9">
      <w:pPr>
        <w:spacing w:after="0" w:line="240" w:lineRule="auto"/>
        <w:rPr>
          <w:rFonts w:cs="Times New Roman"/>
          <w:szCs w:val="24"/>
        </w:rPr>
      </w:pPr>
    </w:p>
    <w:p w:rsidR="00617612" w:rsidRPr="00FF6471" w:rsidRDefault="00617612" w:rsidP="000F1DF9">
      <w:pPr>
        <w:spacing w:after="0" w:line="240" w:lineRule="auto"/>
        <w:rPr>
          <w:rFonts w:cs="Times New Roman"/>
          <w:szCs w:val="24"/>
        </w:rPr>
      </w:pPr>
    </w:p>
    <w:p w:rsidR="00617612" w:rsidRPr="00FF6471" w:rsidRDefault="0061761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6A3226A897E4E7C92A0C2C76C35430F"/>
        </w:placeholder>
      </w:sdtPr>
      <w:sdtContent>
        <w:p w:rsidR="00617612" w:rsidRDefault="0061761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FEC0065C31D499BA23DE2E514AC6274"/>
        </w:placeholder>
      </w:sdtPr>
      <w:sdtContent>
        <w:p w:rsidR="00617612" w:rsidRDefault="00617612" w:rsidP="00DB1C52">
          <w:pPr>
            <w:pStyle w:val="NormalWeb"/>
            <w:spacing w:before="0" w:beforeAutospacing="0" w:after="0" w:afterAutospacing="0"/>
            <w:jc w:val="both"/>
            <w:divId w:val="1196508120"/>
            <w:rPr>
              <w:rFonts w:eastAsia="Times New Roman"/>
              <w:bCs/>
            </w:rPr>
          </w:pPr>
        </w:p>
        <w:p w:rsidR="00617612" w:rsidRPr="00DB1C52" w:rsidRDefault="00617612" w:rsidP="00DB1C52">
          <w:pPr>
            <w:pStyle w:val="NormalWeb"/>
            <w:spacing w:before="0" w:beforeAutospacing="0" w:after="0" w:afterAutospacing="0"/>
            <w:jc w:val="both"/>
            <w:divId w:val="1196508120"/>
          </w:pPr>
          <w:r w:rsidRPr="00DB1C52">
            <w:t>The Administrative Code does not currently allow co-enrollment of Algebra 1 and Geometry. 19 Administrative Code 111.41 has Algebra 1 listed as a required prerequisite for Geometry. 19 Administrative Code 74.11(i) further states that: A student may not be enrolled in a course that has a required prerequisite unless:</w:t>
          </w:r>
        </w:p>
        <w:p w:rsidR="00617612" w:rsidRPr="00DB1C52" w:rsidRDefault="00617612" w:rsidP="00DB1C52">
          <w:pPr>
            <w:pStyle w:val="NormalWeb"/>
            <w:spacing w:before="0" w:beforeAutospacing="0" w:after="0" w:afterAutospacing="0"/>
            <w:jc w:val="both"/>
            <w:divId w:val="1196508120"/>
          </w:pPr>
          <w:r w:rsidRPr="00DB1C52">
            <w:t> </w:t>
          </w:r>
        </w:p>
        <w:p w:rsidR="00617612" w:rsidRPr="00DB1C52" w:rsidRDefault="00617612" w:rsidP="00DB1C52">
          <w:pPr>
            <w:pStyle w:val="NormalWeb"/>
            <w:spacing w:before="0" w:beforeAutospacing="0" w:after="0" w:afterAutospacing="0"/>
            <w:ind w:left="720"/>
            <w:jc w:val="both"/>
            <w:divId w:val="1196508120"/>
          </w:pPr>
          <w:r w:rsidRPr="00DB1C52">
            <w:t>(1)  the student has successfully completed the prerequisite course(s);</w:t>
          </w:r>
        </w:p>
        <w:p w:rsidR="00617612" w:rsidRPr="00DB1C52" w:rsidRDefault="00617612" w:rsidP="00DB1C52">
          <w:pPr>
            <w:pStyle w:val="NormalWeb"/>
            <w:spacing w:before="0" w:beforeAutospacing="0" w:after="0" w:afterAutospacing="0"/>
            <w:ind w:left="720"/>
            <w:jc w:val="both"/>
            <w:divId w:val="1196508120"/>
          </w:pPr>
          <w:r w:rsidRPr="00DB1C52">
            <w:t> </w:t>
          </w:r>
        </w:p>
        <w:p w:rsidR="00617612" w:rsidRPr="00DB1C52" w:rsidRDefault="00617612" w:rsidP="00DB1C52">
          <w:pPr>
            <w:pStyle w:val="NormalWeb"/>
            <w:spacing w:before="0" w:beforeAutospacing="0" w:after="0" w:afterAutospacing="0"/>
            <w:ind w:left="720"/>
            <w:jc w:val="both"/>
            <w:divId w:val="1196508120"/>
          </w:pPr>
          <w:r w:rsidRPr="00DB1C52">
            <w:t>(2)  the student has demonstrated equivalent knowledge as determined by the school district; or</w:t>
          </w:r>
        </w:p>
        <w:p w:rsidR="00617612" w:rsidRPr="00DB1C52" w:rsidRDefault="00617612" w:rsidP="00DB1C52">
          <w:pPr>
            <w:pStyle w:val="NormalWeb"/>
            <w:spacing w:before="0" w:beforeAutospacing="0" w:after="0" w:afterAutospacing="0"/>
            <w:ind w:left="720"/>
            <w:jc w:val="both"/>
            <w:divId w:val="1196508120"/>
          </w:pPr>
          <w:r w:rsidRPr="00DB1C52">
            <w:t> </w:t>
          </w:r>
        </w:p>
        <w:p w:rsidR="00617612" w:rsidRPr="00DB1C52" w:rsidRDefault="00617612" w:rsidP="00DB1C52">
          <w:pPr>
            <w:pStyle w:val="NormalWeb"/>
            <w:spacing w:before="0" w:beforeAutospacing="0" w:after="0" w:afterAutospacing="0"/>
            <w:ind w:left="720"/>
            <w:jc w:val="both"/>
            <w:divId w:val="1196508120"/>
          </w:pPr>
          <w:r w:rsidRPr="00DB1C52">
            <w:t>(3)  the student was already enrolled in the course in an out-of-state, an out-of-country, or a Texas nonpublic school and transferred to a Texas public school prior to successfully completing the course. </w:t>
          </w:r>
        </w:p>
        <w:p w:rsidR="00617612" w:rsidRPr="00DB1C52" w:rsidRDefault="00617612" w:rsidP="00DB1C52">
          <w:pPr>
            <w:pStyle w:val="NormalWeb"/>
            <w:spacing w:before="0" w:beforeAutospacing="0" w:after="0" w:afterAutospacing="0"/>
            <w:jc w:val="both"/>
            <w:divId w:val="1196508120"/>
          </w:pPr>
          <w:r w:rsidRPr="00DB1C52">
            <w:t> </w:t>
          </w:r>
        </w:p>
        <w:p w:rsidR="00617612" w:rsidRPr="00DB1C52" w:rsidRDefault="00617612" w:rsidP="00DB1C52">
          <w:pPr>
            <w:pStyle w:val="NormalWeb"/>
            <w:spacing w:before="0" w:beforeAutospacing="0" w:after="0" w:afterAutospacing="0"/>
            <w:jc w:val="both"/>
            <w:divId w:val="1196508120"/>
          </w:pPr>
          <w:r w:rsidRPr="00DB1C52">
            <w:t>Previously, when the Texas Education Agency designated Algebra 1 as a “recommended” prerequisite to Geometry, as opposed to the now “required” prerequisite, local school districts would often co-enroll sophomore students, who were unsuccessful in their 9th grade Algebra 1 course, in both Algebra 1 and Geometry. This allowed the students to recover their Algebra 1 credit without falling further behind in the math sequence. Not allowing co-enrollment in Algebra 1 and Geometry can be detrimental to a low-performing student and a high-performing student. </w:t>
          </w:r>
        </w:p>
        <w:p w:rsidR="00617612" w:rsidRPr="00DB1C52" w:rsidRDefault="00617612" w:rsidP="00DB1C52">
          <w:pPr>
            <w:pStyle w:val="NormalWeb"/>
            <w:spacing w:before="0" w:beforeAutospacing="0" w:after="0" w:afterAutospacing="0"/>
            <w:jc w:val="both"/>
            <w:divId w:val="1196508120"/>
          </w:pPr>
          <w:r w:rsidRPr="00DB1C52">
            <w:t> </w:t>
          </w:r>
        </w:p>
        <w:p w:rsidR="00617612" w:rsidRPr="00DB1C52" w:rsidRDefault="00617612" w:rsidP="00DB1C52">
          <w:pPr>
            <w:pStyle w:val="NormalWeb"/>
            <w:spacing w:before="0" w:beforeAutospacing="0" w:after="0" w:afterAutospacing="0"/>
            <w:jc w:val="both"/>
            <w:divId w:val="1196508120"/>
          </w:pPr>
          <w:r w:rsidRPr="00DB1C52">
            <w:t>S.B. 1374 allows a student the flexibility to enroll concurrently in Algebra I and Geometry to satisfy the curriculum requirements for mathematics. (Original Author's/Sponsor's Statement of Intent)</w:t>
          </w:r>
        </w:p>
        <w:p w:rsidR="00617612" w:rsidRPr="00D70925" w:rsidRDefault="00617612" w:rsidP="00DB1C52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617612" w:rsidRDefault="0061761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1374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sequencing of certain required mathematics courses in public schools.</w:t>
      </w:r>
    </w:p>
    <w:p w:rsidR="00617612" w:rsidRPr="00DB1C52" w:rsidRDefault="0061761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17612" w:rsidRPr="005C2A78" w:rsidRDefault="0061761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92660B01CC44163A00905B5FF289EE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617612" w:rsidRPr="006529C4" w:rsidRDefault="0061761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17612" w:rsidRPr="006529C4" w:rsidRDefault="00617612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617612" w:rsidRPr="006529C4" w:rsidRDefault="0061761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17612" w:rsidRPr="005C2A78" w:rsidRDefault="00617612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0B161DE9D11940E0A5A51143FC9B941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617612" w:rsidRPr="005C2A78" w:rsidRDefault="0061761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17612" w:rsidRPr="00C17A89" w:rsidRDefault="00617612" w:rsidP="00DB1C52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>Section 28.025, Education Code, by adding Subsection (b-6) to authorize a school district to allow a student to enroll concurrently in Algebra I and geometry.</w:t>
      </w:r>
    </w:p>
    <w:p w:rsidR="00617612" w:rsidRPr="005C2A78" w:rsidRDefault="00617612" w:rsidP="00DB1C5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17612" w:rsidRPr="005C2A78" w:rsidRDefault="00617612" w:rsidP="00DB1C5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Provides that this </w:t>
      </w:r>
      <w:r>
        <w:t>Act applies beginning with the 2019–2020 school year.</w:t>
      </w:r>
    </w:p>
    <w:p w:rsidR="00617612" w:rsidRPr="005C2A78" w:rsidRDefault="00617612" w:rsidP="00DB1C5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17612" w:rsidRPr="00C8671F" w:rsidRDefault="00617612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upon passage or September 1, 2019. </w:t>
      </w:r>
    </w:p>
    <w:sectPr w:rsidR="00617612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C73" w:rsidRDefault="00A90C73" w:rsidP="000F1DF9">
      <w:pPr>
        <w:spacing w:after="0" w:line="240" w:lineRule="auto"/>
      </w:pPr>
      <w:r>
        <w:separator/>
      </w:r>
    </w:p>
  </w:endnote>
  <w:endnote w:type="continuationSeparator" w:id="0">
    <w:p w:rsidR="00A90C73" w:rsidRDefault="00A90C7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90C7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17612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617612">
                <w:rPr>
                  <w:sz w:val="20"/>
                  <w:szCs w:val="20"/>
                </w:rPr>
                <w:t>S.B. 1374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617612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90C7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617612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617612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C73" w:rsidRDefault="00A90C73" w:rsidP="000F1DF9">
      <w:pPr>
        <w:spacing w:after="0" w:line="240" w:lineRule="auto"/>
      </w:pPr>
      <w:r>
        <w:separator/>
      </w:r>
    </w:p>
  </w:footnote>
  <w:footnote w:type="continuationSeparator" w:id="0">
    <w:p w:rsidR="00A90C73" w:rsidRDefault="00A90C73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17612"/>
    <w:rsid w:val="006529C4"/>
    <w:rsid w:val="006D756B"/>
    <w:rsid w:val="00774EC7"/>
    <w:rsid w:val="00833061"/>
    <w:rsid w:val="008A6859"/>
    <w:rsid w:val="0093341F"/>
    <w:rsid w:val="009562E3"/>
    <w:rsid w:val="00986E9F"/>
    <w:rsid w:val="00A90C73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4AA71D-5CE5-4306-9790-B5BC2686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761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75EF7" w:rsidP="00175EF7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97BE6A053264BD0883833229D125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9D7E2-9C5D-4E67-82AB-AE9D4119CBC7}"/>
      </w:docPartPr>
      <w:docPartBody>
        <w:p w:rsidR="00000000" w:rsidRDefault="00C8726E"/>
      </w:docPartBody>
    </w:docPart>
    <w:docPart>
      <w:docPartPr>
        <w:name w:val="2415A284189541EF829EDCC9EF690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48EE6-FA49-4DA1-9BF4-C9AC10DBCC50}"/>
      </w:docPartPr>
      <w:docPartBody>
        <w:p w:rsidR="00000000" w:rsidRDefault="00C8726E"/>
      </w:docPartBody>
    </w:docPart>
    <w:docPart>
      <w:docPartPr>
        <w:name w:val="A88C651DEC0948049EE641014C70E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57E88-BFA9-4618-BDA4-865E69052589}"/>
      </w:docPartPr>
      <w:docPartBody>
        <w:p w:rsidR="00000000" w:rsidRDefault="00C8726E"/>
      </w:docPartBody>
    </w:docPart>
    <w:docPart>
      <w:docPartPr>
        <w:name w:val="59EA69A770494DF4B024FD09EB48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6D710-C1B0-45D6-BFBB-29727F4D844E}"/>
      </w:docPartPr>
      <w:docPartBody>
        <w:p w:rsidR="00000000" w:rsidRDefault="00C8726E"/>
      </w:docPartBody>
    </w:docPart>
    <w:docPart>
      <w:docPartPr>
        <w:name w:val="56171C968CD14FF0A319200BE1C87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58724-3F0C-4B4B-99EA-580C550AA8AC}"/>
      </w:docPartPr>
      <w:docPartBody>
        <w:p w:rsidR="00000000" w:rsidRDefault="00C8726E"/>
      </w:docPartBody>
    </w:docPart>
    <w:docPart>
      <w:docPartPr>
        <w:name w:val="769B1F2B3F914A948F5AAB2D727CF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F5082-2A65-451D-9FEA-D9C0FF15CDD8}"/>
      </w:docPartPr>
      <w:docPartBody>
        <w:p w:rsidR="00000000" w:rsidRDefault="00C8726E"/>
      </w:docPartBody>
    </w:docPart>
    <w:docPart>
      <w:docPartPr>
        <w:name w:val="9BEE63C9685A41709C5139D37AB24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837CB-CA69-404B-94BF-368266ED9112}"/>
      </w:docPartPr>
      <w:docPartBody>
        <w:p w:rsidR="00000000" w:rsidRDefault="00C8726E"/>
      </w:docPartBody>
    </w:docPart>
    <w:docPart>
      <w:docPartPr>
        <w:name w:val="70EAB3A9113E4B09A815112C361E3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0F11-3E2A-49EA-95E5-CAD6486BFEED}"/>
      </w:docPartPr>
      <w:docPartBody>
        <w:p w:rsidR="00000000" w:rsidRDefault="00C8726E"/>
      </w:docPartBody>
    </w:docPart>
    <w:docPart>
      <w:docPartPr>
        <w:name w:val="8D8EAE3B97B748058D4B8A80E6D02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4DE36-495B-40AA-93C8-9425D79399C0}"/>
      </w:docPartPr>
      <w:docPartBody>
        <w:p w:rsidR="00000000" w:rsidRDefault="00175EF7" w:rsidP="00175EF7">
          <w:pPr>
            <w:pStyle w:val="8D8EAE3B97B748058D4B8A80E6D02E2F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E2FEE736F8946C4B9E12715D77B8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57F9A-EBDB-462F-9094-452DD93EC8EB}"/>
      </w:docPartPr>
      <w:docPartBody>
        <w:p w:rsidR="00000000" w:rsidRDefault="00C8726E"/>
      </w:docPartBody>
    </w:docPart>
    <w:docPart>
      <w:docPartPr>
        <w:name w:val="36A3226A897E4E7C92A0C2C76C354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DCBD5-95F4-4512-8338-4DBE73C4F6BC}"/>
      </w:docPartPr>
      <w:docPartBody>
        <w:p w:rsidR="00000000" w:rsidRDefault="00C8726E"/>
      </w:docPartBody>
    </w:docPart>
    <w:docPart>
      <w:docPartPr>
        <w:name w:val="EFEC0065C31D499BA23DE2E514AC6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F5397-0C5B-4046-B2F7-F3359ECA16E9}"/>
      </w:docPartPr>
      <w:docPartBody>
        <w:p w:rsidR="00000000" w:rsidRDefault="00175EF7" w:rsidP="00175EF7">
          <w:pPr>
            <w:pStyle w:val="EFEC0065C31D499BA23DE2E514AC6274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92660B01CC44163A00905B5FF289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2D372-A37C-4D30-96C9-E0360B2D2C51}"/>
      </w:docPartPr>
      <w:docPartBody>
        <w:p w:rsidR="00000000" w:rsidRDefault="00C8726E"/>
      </w:docPartBody>
    </w:docPart>
    <w:docPart>
      <w:docPartPr>
        <w:name w:val="0B161DE9D11940E0A5A51143FC9B9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E26C2-1425-4D72-A31E-C398965D1A5B}"/>
      </w:docPartPr>
      <w:docPartBody>
        <w:p w:rsidR="00000000" w:rsidRDefault="00C8726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75EF7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8726E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5EF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75EF7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75EF7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75E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D8EAE3B97B748058D4B8A80E6D02E2F">
    <w:name w:val="8D8EAE3B97B748058D4B8A80E6D02E2F"/>
    <w:rsid w:val="00175EF7"/>
    <w:pPr>
      <w:spacing w:after="160" w:line="259" w:lineRule="auto"/>
    </w:pPr>
  </w:style>
  <w:style w:type="paragraph" w:customStyle="1" w:styleId="EFEC0065C31D499BA23DE2E514AC6274">
    <w:name w:val="EFEC0065C31D499BA23DE2E514AC6274"/>
    <w:rsid w:val="00175EF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E81CF69-D743-4641-B4E3-FA8597CF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334</Words>
  <Characters>1905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155</cp:revision>
  <cp:lastPrinted>2019-06-11T20:05:00Z</cp:lastPrinted>
  <dcterms:created xsi:type="dcterms:W3CDTF">2015-05-29T14:24:00Z</dcterms:created>
  <dcterms:modified xsi:type="dcterms:W3CDTF">2019-06-11T20:05:00Z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