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5772F8" w:rsidTr="00345119">
        <w:tc>
          <w:tcPr>
            <w:tcW w:w="9576" w:type="dxa"/>
            <w:noWrap/>
          </w:tcPr>
          <w:p w:rsidR="008423E4" w:rsidRPr="0022177D" w:rsidRDefault="00110FB5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110FB5" w:rsidP="008423E4">
      <w:pPr>
        <w:jc w:val="center"/>
      </w:pPr>
    </w:p>
    <w:p w:rsidR="008423E4" w:rsidRPr="00B31F0E" w:rsidRDefault="00110FB5" w:rsidP="008423E4"/>
    <w:p w:rsidR="008423E4" w:rsidRPr="00742794" w:rsidRDefault="00110FB5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5772F8" w:rsidTr="00345119">
        <w:tc>
          <w:tcPr>
            <w:tcW w:w="9576" w:type="dxa"/>
          </w:tcPr>
          <w:p w:rsidR="008423E4" w:rsidRPr="00861995" w:rsidRDefault="00110FB5" w:rsidP="00345119">
            <w:pPr>
              <w:jc w:val="right"/>
            </w:pPr>
            <w:r>
              <w:t>C.S.S.B.</w:t>
            </w:r>
            <w:r>
              <w:t xml:space="preserve"> 1412</w:t>
            </w:r>
          </w:p>
        </w:tc>
      </w:tr>
      <w:tr w:rsidR="005772F8" w:rsidTr="00345119">
        <w:tc>
          <w:tcPr>
            <w:tcW w:w="9576" w:type="dxa"/>
          </w:tcPr>
          <w:p w:rsidR="008423E4" w:rsidRPr="00861995" w:rsidRDefault="00110FB5" w:rsidP="008D567A">
            <w:pPr>
              <w:jc w:val="right"/>
            </w:pPr>
            <w:r>
              <w:t xml:space="preserve">By: </w:t>
            </w:r>
            <w:r>
              <w:t>Perry</w:t>
            </w:r>
          </w:p>
        </w:tc>
      </w:tr>
      <w:tr w:rsidR="005772F8" w:rsidTr="00345119">
        <w:tc>
          <w:tcPr>
            <w:tcW w:w="9576" w:type="dxa"/>
          </w:tcPr>
          <w:p w:rsidR="008423E4" w:rsidRPr="00861995" w:rsidRDefault="00110FB5" w:rsidP="00345119">
            <w:pPr>
              <w:jc w:val="right"/>
            </w:pPr>
            <w:r>
              <w:t>Public Education</w:t>
            </w:r>
          </w:p>
        </w:tc>
      </w:tr>
      <w:tr w:rsidR="005772F8" w:rsidTr="00345119">
        <w:tc>
          <w:tcPr>
            <w:tcW w:w="9576" w:type="dxa"/>
          </w:tcPr>
          <w:p w:rsidR="008423E4" w:rsidRDefault="00110FB5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110FB5" w:rsidP="008423E4">
      <w:pPr>
        <w:tabs>
          <w:tab w:val="right" w:pos="9360"/>
        </w:tabs>
      </w:pPr>
    </w:p>
    <w:p w:rsidR="008423E4" w:rsidRDefault="00110FB5" w:rsidP="008423E4"/>
    <w:p w:rsidR="008423E4" w:rsidRDefault="00110FB5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5772F8" w:rsidTr="00345119">
        <w:tc>
          <w:tcPr>
            <w:tcW w:w="9576" w:type="dxa"/>
          </w:tcPr>
          <w:p w:rsidR="008423E4" w:rsidRPr="00A8133F" w:rsidRDefault="00110FB5" w:rsidP="001A7D29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110FB5" w:rsidP="001A7D29"/>
          <w:p w:rsidR="008423E4" w:rsidRDefault="00110FB5" w:rsidP="001A7D29">
            <w:pPr>
              <w:pStyle w:val="Header"/>
              <w:jc w:val="both"/>
            </w:pPr>
            <w:r w:rsidRPr="00526388">
              <w:t xml:space="preserve">It has been suggested </w:t>
            </w:r>
            <w:r>
              <w:t xml:space="preserve">that, </w:t>
            </w:r>
            <w:r>
              <w:t>despite</w:t>
            </w:r>
            <w:r w:rsidRPr="00526388">
              <w:t xml:space="preserve"> recent legislative efforts</w:t>
            </w:r>
            <w:r>
              <w:t>,</w:t>
            </w:r>
            <w:r w:rsidRPr="00526388">
              <w:t xml:space="preserve"> public school districts still need more flexibility in </w:t>
            </w:r>
            <w:r>
              <w:t xml:space="preserve">determining </w:t>
            </w:r>
            <w:r>
              <w:t>how to improve</w:t>
            </w:r>
            <w:r w:rsidRPr="00526388">
              <w:t xml:space="preserve"> </w:t>
            </w:r>
            <w:r w:rsidRPr="00526388">
              <w:t xml:space="preserve">schools that </w:t>
            </w:r>
            <w:r>
              <w:t>become subject to accountability interventions because of</w:t>
            </w:r>
            <w:r w:rsidRPr="00526388">
              <w:t xml:space="preserve"> poor performance ratings</w:t>
            </w:r>
            <w:r w:rsidRPr="00526388">
              <w:t>.</w:t>
            </w:r>
            <w:r>
              <w:t xml:space="preserve"> </w:t>
            </w:r>
            <w:r>
              <w:t>C.S.S.B.</w:t>
            </w:r>
            <w:r>
              <w:t xml:space="preserve"> 1412 seeks to </w:t>
            </w:r>
            <w:r>
              <w:t>provide additional tools for improving such schools</w:t>
            </w:r>
            <w:r>
              <w:t xml:space="preserve"> </w:t>
            </w:r>
            <w:r w:rsidRPr="00A704BF">
              <w:t>by expanding the circumstances under which a closed district campus m</w:t>
            </w:r>
            <w:r w:rsidRPr="00A704BF">
              <w:t>ay be repurposed to serve students at that campus location</w:t>
            </w:r>
            <w:r>
              <w:t>,</w:t>
            </w:r>
            <w:r w:rsidRPr="00A704BF">
              <w:t xml:space="preserve"> </w:t>
            </w:r>
            <w:r>
              <w:t xml:space="preserve">by authorizing the implementation of </w:t>
            </w:r>
            <w:r>
              <w:t xml:space="preserve">an accelerated campus excellence </w:t>
            </w:r>
            <w:r>
              <w:t xml:space="preserve">(ACE) </w:t>
            </w:r>
            <w:r>
              <w:t>turnaround plan</w:t>
            </w:r>
            <w:r>
              <w:t xml:space="preserve"> </w:t>
            </w:r>
            <w:r>
              <w:t>as an option for</w:t>
            </w:r>
            <w:r>
              <w:t xml:space="preserve"> </w:t>
            </w:r>
            <w:r>
              <w:t xml:space="preserve">certain </w:t>
            </w:r>
            <w:r>
              <w:t>campus</w:t>
            </w:r>
            <w:r>
              <w:t>es</w:t>
            </w:r>
            <w:r>
              <w:t xml:space="preserve">, </w:t>
            </w:r>
            <w:r>
              <w:t xml:space="preserve">and </w:t>
            </w:r>
            <w:r>
              <w:t xml:space="preserve">by </w:t>
            </w:r>
            <w:r>
              <w:t>providing</w:t>
            </w:r>
            <w:r>
              <w:t xml:space="preserve"> for the implementation of the </w:t>
            </w:r>
            <w:r>
              <w:t xml:space="preserve">ACE </w:t>
            </w:r>
            <w:r>
              <w:t xml:space="preserve">model at </w:t>
            </w:r>
            <w:r>
              <w:t>one</w:t>
            </w:r>
            <w:r>
              <w:t xml:space="preserve"> campus </w:t>
            </w:r>
            <w:r>
              <w:t xml:space="preserve">selected by the commissioner of education </w:t>
            </w:r>
            <w:r>
              <w:t>for</w:t>
            </w:r>
            <w:r>
              <w:t xml:space="preserve"> the 2019-2020 school year.</w:t>
            </w:r>
          </w:p>
          <w:p w:rsidR="008423E4" w:rsidRPr="00E26B13" w:rsidRDefault="00110FB5" w:rsidP="001A7D29">
            <w:pPr>
              <w:rPr>
                <w:b/>
              </w:rPr>
            </w:pPr>
          </w:p>
        </w:tc>
      </w:tr>
      <w:tr w:rsidR="005772F8" w:rsidTr="00345119">
        <w:tc>
          <w:tcPr>
            <w:tcW w:w="9576" w:type="dxa"/>
          </w:tcPr>
          <w:p w:rsidR="0017725B" w:rsidRDefault="00110FB5" w:rsidP="001A7D2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110FB5" w:rsidP="001A7D29">
            <w:pPr>
              <w:rPr>
                <w:b/>
                <w:u w:val="single"/>
              </w:rPr>
            </w:pPr>
          </w:p>
          <w:p w:rsidR="00D103D4" w:rsidRPr="00D103D4" w:rsidRDefault="00110FB5" w:rsidP="001A7D29">
            <w:pPr>
              <w:jc w:val="both"/>
            </w:pPr>
            <w:r>
              <w:t xml:space="preserve">It is the committee's opinion that this bill does not expressly create a criminal offense, increase the punishment for an existing criminal offense </w:t>
            </w:r>
            <w:r>
              <w:t>or category of offenses, or change the eligibility of a person for community supervision, parole, or mandatory supervision.</w:t>
            </w:r>
          </w:p>
          <w:p w:rsidR="0017725B" w:rsidRPr="0017725B" w:rsidRDefault="00110FB5" w:rsidP="001A7D29">
            <w:pPr>
              <w:rPr>
                <w:b/>
                <w:u w:val="single"/>
              </w:rPr>
            </w:pPr>
          </w:p>
        </w:tc>
      </w:tr>
      <w:tr w:rsidR="005772F8" w:rsidTr="00345119">
        <w:tc>
          <w:tcPr>
            <w:tcW w:w="9576" w:type="dxa"/>
          </w:tcPr>
          <w:p w:rsidR="008423E4" w:rsidRPr="00A8133F" w:rsidRDefault="00110FB5" w:rsidP="001A7D29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110FB5" w:rsidP="001A7D29"/>
          <w:p w:rsidR="00D103D4" w:rsidRDefault="00110FB5" w:rsidP="001A7D2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rulemaking authority is expressly granted to the commissioner of education in SECTION </w:t>
            </w:r>
            <w:r>
              <w:t>6</w:t>
            </w:r>
            <w:r>
              <w:t xml:space="preserve"> of this bill.</w:t>
            </w:r>
          </w:p>
          <w:p w:rsidR="008423E4" w:rsidRPr="00E21FDC" w:rsidRDefault="00110FB5" w:rsidP="001A7D29">
            <w:pPr>
              <w:rPr>
                <w:b/>
              </w:rPr>
            </w:pPr>
          </w:p>
        </w:tc>
      </w:tr>
      <w:tr w:rsidR="005772F8" w:rsidTr="00345119">
        <w:tc>
          <w:tcPr>
            <w:tcW w:w="9576" w:type="dxa"/>
          </w:tcPr>
          <w:p w:rsidR="008423E4" w:rsidRPr="00A8133F" w:rsidRDefault="00110FB5" w:rsidP="001A7D29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110FB5" w:rsidP="001A7D29"/>
          <w:p w:rsidR="00580891" w:rsidRDefault="00110FB5" w:rsidP="001A7D2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C.S.S.B. 1412 amends the Education Code </w:t>
            </w:r>
            <w:r>
              <w:t xml:space="preserve">to </w:t>
            </w:r>
            <w:r>
              <w:t xml:space="preserve">authorize </w:t>
            </w:r>
            <w:r w:rsidRPr="000B4090">
              <w:t>a</w:t>
            </w:r>
            <w:r>
              <w:t xml:space="preserve"> public school district</w:t>
            </w:r>
            <w:r w:rsidRPr="000B4090">
              <w:t xml:space="preserve"> campus</w:t>
            </w:r>
            <w:r>
              <w:t xml:space="preserve"> </w:t>
            </w:r>
            <w:r>
              <w:t xml:space="preserve">to </w:t>
            </w:r>
            <w:r>
              <w:t xml:space="preserve">submit </w:t>
            </w:r>
            <w:r w:rsidRPr="00580891">
              <w:t>an accelera</w:t>
            </w:r>
            <w:r w:rsidRPr="00580891">
              <w:t>ted ca</w:t>
            </w:r>
            <w:r>
              <w:t>mpus excellence turnaround plan. The bill requires the plan to provide:</w:t>
            </w:r>
          </w:p>
          <w:p w:rsidR="008423E4" w:rsidRDefault="00110FB5" w:rsidP="001A7D29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 w:rsidRPr="00580891">
              <w:t>the assignment of a principal to the campus who has demonstrated a history of improvement in student academic growth at campuses in which the principal has previously worked;</w:t>
            </w:r>
          </w:p>
          <w:p w:rsidR="00580891" w:rsidRDefault="00110FB5" w:rsidP="001A7D29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 w:rsidRPr="00580891">
              <w:t>tha</w:t>
            </w:r>
            <w:r w:rsidRPr="00580891">
              <w:t>t the principal has final authority over personnel decisions at the campus;</w:t>
            </w:r>
          </w:p>
          <w:p w:rsidR="00580891" w:rsidRDefault="00110FB5" w:rsidP="001A7D29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 w:rsidRPr="00580891">
              <w:t>that at least 80 percent of the classroom teachers assigned to the campus be teachers who performed in the top quartile of teachers in the</w:t>
            </w:r>
            <w:r>
              <w:t xml:space="preserve"> </w:t>
            </w:r>
            <w:r w:rsidRPr="000B4090">
              <w:t>district</w:t>
            </w:r>
            <w:r w:rsidRPr="00580891">
              <w:t xml:space="preserve"> that employed the teacher during the previous school year,</w:t>
            </w:r>
            <w:r>
              <w:t xml:space="preserve"> with performance determined in a specified manner;</w:t>
            </w:r>
          </w:p>
          <w:p w:rsidR="00580891" w:rsidRDefault="00110FB5" w:rsidP="001A7D29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 w:rsidRPr="00580891">
              <w:t>a detailed description of the employment and compensation structures for the p</w:t>
            </w:r>
            <w:r>
              <w:t>rincipal and classroom teachers</w:t>
            </w:r>
            <w:r>
              <w:t xml:space="preserve">, which must include </w:t>
            </w:r>
            <w:r w:rsidRPr="00644EA1">
              <w:t>significant inc</w:t>
            </w:r>
            <w:r w:rsidRPr="00644EA1">
              <w:t>entives for a high-performing principal or teacher to remain at the campus</w:t>
            </w:r>
            <w:r>
              <w:t xml:space="preserve"> and </w:t>
            </w:r>
            <w:r w:rsidRPr="00644EA1">
              <w:t xml:space="preserve">a three-year commitment by the district to continue </w:t>
            </w:r>
            <w:r w:rsidRPr="002D4E06">
              <w:t>such incentives</w:t>
            </w:r>
            <w:r>
              <w:t>;</w:t>
            </w:r>
          </w:p>
          <w:p w:rsidR="00580891" w:rsidRDefault="00110FB5" w:rsidP="001A7D29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 w:rsidRPr="00580891">
              <w:t>policies and procedures for the implementation of best practices at the campus</w:t>
            </w:r>
            <w:r>
              <w:t xml:space="preserve">, including </w:t>
            </w:r>
            <w:r w:rsidRPr="002D4E06">
              <w:t>specified elements</w:t>
            </w:r>
            <w:r>
              <w:t>; and</w:t>
            </w:r>
          </w:p>
          <w:p w:rsidR="00580891" w:rsidRDefault="00110FB5" w:rsidP="001A7D29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ind w:left="778"/>
              <w:jc w:val="both"/>
            </w:pPr>
            <w:r w:rsidRPr="00580891">
              <w:t xml:space="preserve">assistance by a third-party provider that is approved by the commissioner </w:t>
            </w:r>
            <w:r>
              <w:t xml:space="preserve">of education </w:t>
            </w:r>
            <w:r w:rsidRPr="00580891">
              <w:t>in the development and implementation of the district's plan.</w:t>
            </w:r>
          </w:p>
          <w:p w:rsidR="00492A6C" w:rsidRDefault="00110FB5" w:rsidP="001A7D2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4345FB" w:rsidRDefault="00110FB5" w:rsidP="001A7D2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C.S.S.B.</w:t>
            </w:r>
            <w:r>
              <w:t xml:space="preserve"> 1412</w:t>
            </w:r>
            <w:r>
              <w:t xml:space="preserve"> authorizes the commissioner to provide </w:t>
            </w:r>
            <w:r w:rsidRPr="00580891">
              <w:t>guidance to districts as necessary to implement</w:t>
            </w:r>
            <w:r w:rsidRPr="00580891">
              <w:t xml:space="preserve"> </w:t>
            </w:r>
            <w:r w:rsidRPr="00D103D4">
              <w:t>an accelerated campus excellence turnaround</w:t>
            </w:r>
            <w:r>
              <w:t xml:space="preserve"> plan. </w:t>
            </w:r>
            <w:r>
              <w:t>The bill</w:t>
            </w:r>
            <w:r>
              <w:t xml:space="preserve"> requires the commissioner to </w:t>
            </w:r>
            <w:r w:rsidRPr="00580891">
              <w:t>approve a campus turnaround plan that the commissioner determines meets the requirements for an accelerated campus excellence turnaround pla</w:t>
            </w:r>
            <w:r>
              <w:t>n. The bill establishes tha</w:t>
            </w:r>
            <w:r>
              <w:t xml:space="preserve">t a decision by the </w:t>
            </w:r>
            <w:r w:rsidRPr="002D4E06">
              <w:t xml:space="preserve">commissioner </w:t>
            </w:r>
            <w:r w:rsidRPr="002D4E06">
              <w:t>regarding a campus turnaround plan</w:t>
            </w:r>
            <w:r>
              <w:t xml:space="preserve"> </w:t>
            </w:r>
            <w:r w:rsidRPr="00580891">
              <w:t>is final and may not be appealed.</w:t>
            </w:r>
            <w:r>
              <w:t xml:space="preserve"> </w:t>
            </w:r>
          </w:p>
          <w:p w:rsidR="000D4815" w:rsidRDefault="00110FB5" w:rsidP="001A7D2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0D4815" w:rsidRDefault="00110FB5" w:rsidP="001A7D29">
            <w:pPr>
              <w:pStyle w:val="Header"/>
              <w:jc w:val="both"/>
            </w:pPr>
            <w:r>
              <w:t xml:space="preserve">C.S.S.B. 1412 </w:t>
            </w:r>
            <w:r>
              <w:t>authorizes the repurpos</w:t>
            </w:r>
            <w:r>
              <w:t>ing</w:t>
            </w:r>
            <w:r>
              <w:t xml:space="preserve"> of a campus </w:t>
            </w:r>
            <w:r>
              <w:t xml:space="preserve">whose closure is ordered by the commissioner under certain provisions relating to accountability interventions and sanctions </w:t>
            </w:r>
            <w:r>
              <w:t>to serve students at the campus location if the commissioner finds that the repurposed campus offers a distinctly different academi</w:t>
            </w:r>
            <w:r>
              <w:t xml:space="preserve">c program and is operated under a contract, approved by the district board of trustees, with a </w:t>
            </w:r>
            <w:r>
              <w:t>charitable</w:t>
            </w:r>
            <w:r>
              <w:t xml:space="preserve"> organization </w:t>
            </w:r>
            <w:r>
              <w:t xml:space="preserve">that is </w:t>
            </w:r>
            <w:r>
              <w:t>exempt</w:t>
            </w:r>
            <w:r>
              <w:t>ed</w:t>
            </w:r>
            <w:r>
              <w:t xml:space="preserve"> from federal </w:t>
            </w:r>
            <w:r>
              <w:t xml:space="preserve">income </w:t>
            </w:r>
            <w:r>
              <w:t>tax</w:t>
            </w:r>
            <w:r>
              <w:t xml:space="preserve"> under certain provisions of the federal Internal Revenue Code of 1986</w:t>
            </w:r>
            <w:r>
              <w:t xml:space="preserve"> </w:t>
            </w:r>
            <w:r>
              <w:t xml:space="preserve">and </w:t>
            </w:r>
            <w:r>
              <w:t xml:space="preserve">that </w:t>
            </w:r>
            <w:r>
              <w:t>has a governing b</w:t>
            </w:r>
            <w:r>
              <w:t xml:space="preserve">oard that is independent of the district, has a successful history of operating district campuses or open-enrollment charter schools that cumulatively serve 10,000 or more students, and </w:t>
            </w:r>
            <w:r>
              <w:t xml:space="preserve">meets certain </w:t>
            </w:r>
            <w:r>
              <w:t>performance rating benchmarks</w:t>
            </w:r>
            <w:r>
              <w:t xml:space="preserve">. The bill requires such a contract </w:t>
            </w:r>
            <w:r>
              <w:t>for operation of a repurposed campus</w:t>
            </w:r>
            <w:r>
              <w:t xml:space="preserve"> to provide </w:t>
            </w:r>
            <w:r w:rsidRPr="007C6867">
              <w:t xml:space="preserve">that a student residing in the attendance zone of the campus immediately before the campus was repurposed </w:t>
            </w:r>
            <w:r>
              <w:t>must</w:t>
            </w:r>
            <w:r w:rsidRPr="007C6867">
              <w:t xml:space="preserve"> be admitted for enrollment at the repurposed campus.</w:t>
            </w:r>
          </w:p>
          <w:p w:rsidR="00504DD1" w:rsidRDefault="00110FB5" w:rsidP="001A7D2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504DD1" w:rsidRDefault="00110FB5" w:rsidP="001A7D2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C.S.S.B</w:t>
            </w:r>
            <w:r>
              <w:t xml:space="preserve">. 1412 requires the commissioner to </w:t>
            </w:r>
            <w:r w:rsidRPr="00D103D4">
              <w:t>select one campus that received an unacceptable rating for the 2017-2018 school year, regardless of the number of consecutive years the campus has received an unacceptable rating, to submit an accelerated campus excellen</w:t>
            </w:r>
            <w:r w:rsidRPr="00D103D4">
              <w:t>ce turnaround plan</w:t>
            </w:r>
            <w:r>
              <w:t xml:space="preserve"> </w:t>
            </w:r>
            <w:r w:rsidRPr="00D103D4">
              <w:t xml:space="preserve">for the 2019-2020 school year. </w:t>
            </w:r>
            <w:r>
              <w:t>The bill authorizes t</w:t>
            </w:r>
            <w:r w:rsidRPr="00D103D4">
              <w:t xml:space="preserve">he commissioner </w:t>
            </w:r>
            <w:r>
              <w:t>to</w:t>
            </w:r>
            <w:r w:rsidRPr="00D103D4">
              <w:t xml:space="preserve"> adjust for the </w:t>
            </w:r>
            <w:r>
              <w:t xml:space="preserve">selected </w:t>
            </w:r>
            <w:r w:rsidRPr="00D103D4">
              <w:t>camp</w:t>
            </w:r>
            <w:r>
              <w:t xml:space="preserve">us, </w:t>
            </w:r>
            <w:r w:rsidRPr="00D103D4">
              <w:t>for purposes of developing and implementing the plan</w:t>
            </w:r>
            <w:r>
              <w:t xml:space="preserve">, </w:t>
            </w:r>
            <w:r w:rsidRPr="002D4E06">
              <w:t>certain statutory timelines relating to accountability interventions and sanctio</w:t>
            </w:r>
            <w:r w:rsidRPr="002D4E06">
              <w:t>ns</w:t>
            </w:r>
            <w:r w:rsidRPr="00D103D4">
              <w:t>.</w:t>
            </w:r>
            <w:r>
              <w:t xml:space="preserve"> The bill authorizes the commissioner to adopt rules necessary to implement the bill's provisions.</w:t>
            </w:r>
          </w:p>
          <w:p w:rsidR="004345FB" w:rsidRDefault="00110FB5" w:rsidP="001A7D2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D103D4" w:rsidRDefault="00110FB5" w:rsidP="001A7D2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C.S.S.B.</w:t>
            </w:r>
            <w:r>
              <w:t xml:space="preserve"> 1412</w:t>
            </w:r>
            <w:r>
              <w:t xml:space="preserve"> applies</w:t>
            </w:r>
            <w:r>
              <w:t xml:space="preserve"> beginning with the 2020-2021 school year</w:t>
            </w:r>
            <w:r>
              <w:t xml:space="preserve"> except </w:t>
            </w:r>
            <w:r>
              <w:t>for the</w:t>
            </w:r>
            <w:r>
              <w:t xml:space="preserve"> </w:t>
            </w:r>
            <w:r>
              <w:t xml:space="preserve">provision </w:t>
            </w:r>
            <w:r>
              <w:t>relating</w:t>
            </w:r>
            <w:r>
              <w:t xml:space="preserve"> to the </w:t>
            </w:r>
            <w:r>
              <w:t xml:space="preserve">commissioner's </w:t>
            </w:r>
            <w:r>
              <w:t xml:space="preserve">selection of one campus to </w:t>
            </w:r>
            <w:r>
              <w:t>submit</w:t>
            </w:r>
            <w:r>
              <w:t xml:space="preserve"> </w:t>
            </w:r>
            <w:r>
              <w:t xml:space="preserve">an accelerated campus excellence turnaround plan </w:t>
            </w:r>
            <w:r>
              <w:t xml:space="preserve">for </w:t>
            </w:r>
            <w:r>
              <w:t>the 2019-2020 school year</w:t>
            </w:r>
            <w:r>
              <w:t xml:space="preserve"> and</w:t>
            </w:r>
            <w:r>
              <w:t xml:space="preserve"> except for</w:t>
            </w:r>
            <w:r>
              <w:t xml:space="preserve"> the provision relating to the repurposing of a campus to operate under a certain contract</w:t>
            </w:r>
            <w:r>
              <w:t xml:space="preserve"> with a qualifying nonprofit organization</w:t>
            </w:r>
            <w:r>
              <w:t>.</w:t>
            </w:r>
          </w:p>
          <w:p w:rsidR="008423E4" w:rsidRPr="00835628" w:rsidRDefault="00110FB5" w:rsidP="001A7D29">
            <w:pPr>
              <w:rPr>
                <w:b/>
              </w:rPr>
            </w:pPr>
          </w:p>
        </w:tc>
      </w:tr>
      <w:tr w:rsidR="005772F8" w:rsidTr="00345119">
        <w:tc>
          <w:tcPr>
            <w:tcW w:w="9576" w:type="dxa"/>
          </w:tcPr>
          <w:p w:rsidR="008423E4" w:rsidRPr="00A8133F" w:rsidRDefault="00110FB5" w:rsidP="001A7D29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110FB5" w:rsidP="001A7D29"/>
          <w:p w:rsidR="008423E4" w:rsidRPr="003624F2" w:rsidRDefault="00110FB5" w:rsidP="001A7D2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</w:t>
            </w:r>
            <w:r>
              <w:t xml:space="preserve"> or, if the bill does not receive the necessary vote, September 1, 2019.</w:t>
            </w:r>
          </w:p>
          <w:p w:rsidR="008423E4" w:rsidRPr="00233FDB" w:rsidRDefault="00110FB5" w:rsidP="001A7D29">
            <w:pPr>
              <w:rPr>
                <w:b/>
              </w:rPr>
            </w:pPr>
          </w:p>
        </w:tc>
      </w:tr>
      <w:tr w:rsidR="005772F8" w:rsidTr="00345119">
        <w:tc>
          <w:tcPr>
            <w:tcW w:w="9576" w:type="dxa"/>
          </w:tcPr>
          <w:p w:rsidR="008D567A" w:rsidRDefault="00110FB5" w:rsidP="001A7D29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SENATE ENGROSSED AND SUBSTITUTE</w:t>
            </w:r>
          </w:p>
          <w:p w:rsidR="009B0AA9" w:rsidRDefault="00110FB5" w:rsidP="001A7D29">
            <w:pPr>
              <w:jc w:val="both"/>
            </w:pPr>
          </w:p>
          <w:p w:rsidR="009B0AA9" w:rsidRDefault="00110FB5" w:rsidP="001A7D29">
            <w:pPr>
              <w:jc w:val="both"/>
            </w:pPr>
            <w:r>
              <w:t xml:space="preserve">While C.S.S.B. 1412 may differ from the engrossed in minor or nonsubstantive ways, the following summarizes the substantial </w:t>
            </w:r>
            <w:r>
              <w:t>differences between the engrossed and committee substitute versions of the bill.</w:t>
            </w:r>
          </w:p>
          <w:p w:rsidR="009B0AA9" w:rsidRDefault="00110FB5" w:rsidP="001A7D29">
            <w:pPr>
              <w:jc w:val="both"/>
            </w:pPr>
          </w:p>
          <w:p w:rsidR="009B0AA9" w:rsidRDefault="00110FB5" w:rsidP="001A7D29">
            <w:pPr>
              <w:jc w:val="both"/>
            </w:pPr>
            <w:r>
              <w:t>The substitute includes provision</w:t>
            </w:r>
            <w:r>
              <w:t>s</w:t>
            </w:r>
            <w:r>
              <w:t xml:space="preserve"> </w:t>
            </w:r>
            <w:r>
              <w:t xml:space="preserve">relating to </w:t>
            </w:r>
            <w:r>
              <w:t xml:space="preserve">the </w:t>
            </w:r>
            <w:r>
              <w:t xml:space="preserve">repurposing </w:t>
            </w:r>
            <w:r>
              <w:t xml:space="preserve">under certain conditions of </w:t>
            </w:r>
            <w:r>
              <w:t xml:space="preserve">a campus </w:t>
            </w:r>
            <w:r>
              <w:t>that is closed as a result of accountability interventions</w:t>
            </w:r>
            <w:r>
              <w:t xml:space="preserve"> and sanctions</w:t>
            </w:r>
            <w:r>
              <w:t xml:space="preserve"> </w:t>
            </w:r>
            <w:r>
              <w:t>to</w:t>
            </w:r>
            <w:r>
              <w:t xml:space="preserve"> operate under a contract with a </w:t>
            </w:r>
            <w:r>
              <w:t xml:space="preserve">qualifying </w:t>
            </w:r>
            <w:r>
              <w:t>nonprofit organization</w:t>
            </w:r>
            <w:r>
              <w:t>.</w:t>
            </w:r>
          </w:p>
          <w:p w:rsidR="009B0AA9" w:rsidRPr="009B0AA9" w:rsidRDefault="00110FB5" w:rsidP="001A7D29">
            <w:pPr>
              <w:jc w:val="both"/>
            </w:pPr>
          </w:p>
        </w:tc>
      </w:tr>
      <w:tr w:rsidR="005772F8" w:rsidTr="00345119">
        <w:tc>
          <w:tcPr>
            <w:tcW w:w="9576" w:type="dxa"/>
          </w:tcPr>
          <w:p w:rsidR="008D567A" w:rsidRPr="009C1E9A" w:rsidRDefault="00110FB5" w:rsidP="001A7D29">
            <w:pPr>
              <w:rPr>
                <w:b/>
                <w:u w:val="single"/>
              </w:rPr>
            </w:pPr>
          </w:p>
        </w:tc>
      </w:tr>
      <w:tr w:rsidR="005772F8" w:rsidTr="00345119">
        <w:tc>
          <w:tcPr>
            <w:tcW w:w="9576" w:type="dxa"/>
          </w:tcPr>
          <w:p w:rsidR="008D567A" w:rsidRPr="008D567A" w:rsidRDefault="00110FB5" w:rsidP="001A7D29">
            <w:pPr>
              <w:jc w:val="both"/>
            </w:pPr>
          </w:p>
        </w:tc>
      </w:tr>
    </w:tbl>
    <w:p w:rsidR="008423E4" w:rsidRPr="00BE0E75" w:rsidRDefault="00110FB5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110FB5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10FB5">
      <w:r>
        <w:separator/>
      </w:r>
    </w:p>
  </w:endnote>
  <w:endnote w:type="continuationSeparator" w:id="0">
    <w:p w:rsidR="00000000" w:rsidRDefault="00110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BA8" w:rsidRDefault="00110F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5772F8" w:rsidTr="009C1E9A">
      <w:trPr>
        <w:cantSplit/>
      </w:trPr>
      <w:tc>
        <w:tcPr>
          <w:tcW w:w="0" w:type="pct"/>
        </w:tcPr>
        <w:p w:rsidR="00137D90" w:rsidRDefault="00110FB5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110FB5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110FB5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110FB5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110FB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5772F8" w:rsidTr="009C1E9A">
      <w:trPr>
        <w:cantSplit/>
      </w:trPr>
      <w:tc>
        <w:tcPr>
          <w:tcW w:w="0" w:type="pct"/>
        </w:tcPr>
        <w:p w:rsidR="00EC379B" w:rsidRDefault="00110FB5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110FB5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34820</w:t>
          </w:r>
        </w:p>
      </w:tc>
      <w:tc>
        <w:tcPr>
          <w:tcW w:w="2453" w:type="pct"/>
        </w:tcPr>
        <w:p w:rsidR="00EC379B" w:rsidRDefault="00110FB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19.136.1139</w:t>
          </w:r>
          <w:r>
            <w:fldChar w:fldCharType="end"/>
          </w:r>
        </w:p>
      </w:tc>
    </w:tr>
    <w:tr w:rsidR="005772F8" w:rsidTr="009C1E9A">
      <w:trPr>
        <w:cantSplit/>
      </w:trPr>
      <w:tc>
        <w:tcPr>
          <w:tcW w:w="0" w:type="pct"/>
        </w:tcPr>
        <w:p w:rsidR="00EC379B" w:rsidRDefault="00110FB5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110FB5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 xml:space="preserve">Substitute Document Number: 86R </w:t>
          </w:r>
          <w:r>
            <w:rPr>
              <w:rFonts w:ascii="Shruti" w:hAnsi="Shruti"/>
              <w:sz w:val="22"/>
            </w:rPr>
            <w:t>33783</w:t>
          </w:r>
        </w:p>
      </w:tc>
      <w:tc>
        <w:tcPr>
          <w:tcW w:w="2453" w:type="pct"/>
        </w:tcPr>
        <w:p w:rsidR="00EC379B" w:rsidRDefault="00110FB5" w:rsidP="006D504F">
          <w:pPr>
            <w:pStyle w:val="Footer"/>
            <w:rPr>
              <w:rStyle w:val="PageNumber"/>
            </w:rPr>
          </w:pPr>
        </w:p>
        <w:p w:rsidR="00EC379B" w:rsidRDefault="00110FB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5772F8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110FB5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110FB5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110FB5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BA8" w:rsidRDefault="00110F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110FB5">
      <w:r>
        <w:separator/>
      </w:r>
    </w:p>
  </w:footnote>
  <w:footnote w:type="continuationSeparator" w:id="0">
    <w:p w:rsidR="00000000" w:rsidRDefault="00110F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BA8" w:rsidRDefault="00110F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BA8" w:rsidRDefault="00110FB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BA8" w:rsidRDefault="00110F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491A86"/>
    <w:multiLevelType w:val="hybridMultilevel"/>
    <w:tmpl w:val="5842661E"/>
    <w:lvl w:ilvl="0" w:tplc="6730FE7E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C0065F18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BA9A5DB4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33B64936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55E33F0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EF06B06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646639A4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D8140CE4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F858F394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2F8"/>
    <w:rsid w:val="00110FB5"/>
    <w:rsid w:val="00577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9B36393-0C42-413A-B47D-FDFEE0EA1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D103D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103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103D4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103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103D4"/>
    <w:rPr>
      <w:b/>
      <w:bCs/>
    </w:rPr>
  </w:style>
  <w:style w:type="paragraph" w:styleId="Revision">
    <w:name w:val="Revision"/>
    <w:hidden/>
    <w:uiPriority w:val="99"/>
    <w:semiHidden/>
    <w:rsid w:val="00D103D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834</Words>
  <Characters>4807</Characters>
  <Application>Microsoft Office Word</Application>
  <DocSecurity>4</DocSecurity>
  <Lines>104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SB01412 (Committee Report (Substituted))</vt:lpstr>
    </vt:vector>
  </TitlesOfParts>
  <Company>State of Texas</Company>
  <LinksUpToDate>false</LinksUpToDate>
  <CharactersWithSpaces>5624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34820</dc:subject>
  <dc:creator>State of Texas</dc:creator>
  <dc:description>SB 1412 by Perry-(H)Public Education (Substitute Document Number: 86R 33783)</dc:description>
  <cp:lastModifiedBy>Erin Conway</cp:lastModifiedBy>
  <cp:revision>2</cp:revision>
  <cp:lastPrinted>2003-11-26T17:21:00Z</cp:lastPrinted>
  <dcterms:created xsi:type="dcterms:W3CDTF">2019-05-17T14:58:00Z</dcterms:created>
  <dcterms:modified xsi:type="dcterms:W3CDTF">2019-05-17T14:58:00Z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19.136.1139</vt:lpwstr>
  </property>
</Properties>
</file>