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4E42" w:rsidTr="00345119">
        <w:tc>
          <w:tcPr>
            <w:tcW w:w="9576" w:type="dxa"/>
            <w:noWrap/>
          </w:tcPr>
          <w:p w:rsidR="008423E4" w:rsidRPr="0022177D" w:rsidRDefault="006F2E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2E2C" w:rsidP="008423E4">
      <w:pPr>
        <w:jc w:val="center"/>
      </w:pPr>
    </w:p>
    <w:p w:rsidR="008423E4" w:rsidRPr="00B31F0E" w:rsidRDefault="006F2E2C" w:rsidP="008423E4"/>
    <w:p w:rsidR="008423E4" w:rsidRPr="00742794" w:rsidRDefault="006F2E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4E42" w:rsidTr="00345119">
        <w:tc>
          <w:tcPr>
            <w:tcW w:w="9576" w:type="dxa"/>
          </w:tcPr>
          <w:p w:rsidR="008423E4" w:rsidRPr="00861995" w:rsidRDefault="006F2E2C" w:rsidP="00345119">
            <w:pPr>
              <w:jc w:val="right"/>
            </w:pPr>
            <w:r>
              <w:t>S.B. 1413</w:t>
            </w:r>
          </w:p>
        </w:tc>
      </w:tr>
      <w:tr w:rsidR="00384E42" w:rsidTr="00345119">
        <w:tc>
          <w:tcPr>
            <w:tcW w:w="9576" w:type="dxa"/>
          </w:tcPr>
          <w:p w:rsidR="008423E4" w:rsidRPr="00861995" w:rsidRDefault="006F2E2C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84E42" w:rsidTr="00345119">
        <w:tc>
          <w:tcPr>
            <w:tcW w:w="9576" w:type="dxa"/>
          </w:tcPr>
          <w:p w:rsidR="008423E4" w:rsidRPr="00861995" w:rsidRDefault="006F2E2C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384E42" w:rsidTr="00345119">
        <w:tc>
          <w:tcPr>
            <w:tcW w:w="9576" w:type="dxa"/>
          </w:tcPr>
          <w:p w:rsidR="008423E4" w:rsidRDefault="006F2E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2E2C" w:rsidP="008423E4">
      <w:pPr>
        <w:tabs>
          <w:tab w:val="right" w:pos="9360"/>
        </w:tabs>
      </w:pPr>
    </w:p>
    <w:p w:rsidR="008423E4" w:rsidRDefault="006F2E2C" w:rsidP="008423E4"/>
    <w:p w:rsidR="008423E4" w:rsidRDefault="006F2E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4E42" w:rsidTr="00345119">
        <w:tc>
          <w:tcPr>
            <w:tcW w:w="9576" w:type="dxa"/>
          </w:tcPr>
          <w:p w:rsidR="008423E4" w:rsidRPr="00A8133F" w:rsidRDefault="006F2E2C" w:rsidP="00BE1F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2E2C" w:rsidP="00BE1F10"/>
          <w:p w:rsidR="008423E4" w:rsidRDefault="006F2E2C" w:rsidP="00BE1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D1000">
              <w:t xml:space="preserve">It has been noted that </w:t>
            </w:r>
            <w:r>
              <w:t xml:space="preserve">the </w:t>
            </w:r>
            <w:r w:rsidRPr="008D1000">
              <w:t>Texas Workforce Commission</w:t>
            </w:r>
            <w:r>
              <w:t>'s</w:t>
            </w:r>
            <w:r w:rsidRPr="008D1000">
              <w:t xml:space="preserve"> (TWC)</w:t>
            </w:r>
            <w:r>
              <w:t xml:space="preserve"> </w:t>
            </w:r>
            <w:r w:rsidRPr="008D1000">
              <w:t xml:space="preserve">reporting </w:t>
            </w:r>
            <w:r>
              <w:t xml:space="preserve">duties have increased </w:t>
            </w:r>
            <w:r>
              <w:t xml:space="preserve">concomitantly with </w:t>
            </w:r>
            <w:r>
              <w:t>the agency's</w:t>
            </w:r>
            <w:r>
              <w:t xml:space="preserve"> additional responsibilities regarding certain programs and functions</w:t>
            </w:r>
            <w:r>
              <w:t xml:space="preserve">. It is further noted that this </w:t>
            </w:r>
            <w:r>
              <w:t xml:space="preserve">expansion </w:t>
            </w:r>
            <w:r>
              <w:t xml:space="preserve">has resulted in </w:t>
            </w:r>
            <w:r>
              <w:t>the compilation of</w:t>
            </w:r>
            <w:r w:rsidRPr="008D1000">
              <w:t xml:space="preserve"> a number of separate </w:t>
            </w:r>
            <w:r>
              <w:t xml:space="preserve">TWC annual </w:t>
            </w:r>
            <w:r w:rsidRPr="008D1000">
              <w:t xml:space="preserve">reports. </w:t>
            </w:r>
            <w:r>
              <w:t>S.B.</w:t>
            </w:r>
            <w:r w:rsidRPr="008D1000">
              <w:t xml:space="preserve"> </w:t>
            </w:r>
            <w:r>
              <w:t>1413</w:t>
            </w:r>
            <w:r w:rsidRPr="008D1000">
              <w:t xml:space="preserve"> seeks to streamline th</w:t>
            </w:r>
            <w:r>
              <w:t>e TWC</w:t>
            </w:r>
            <w:r w:rsidRPr="008D1000">
              <w:t xml:space="preserve"> </w:t>
            </w:r>
            <w:r w:rsidRPr="008D1000">
              <w:t xml:space="preserve">reporting process by consolidating certain specified reports into </w:t>
            </w:r>
            <w:r>
              <w:t>a</w:t>
            </w:r>
            <w:r w:rsidRPr="008D1000">
              <w:t xml:space="preserve"> </w:t>
            </w:r>
            <w:r>
              <w:t>separate supplemental annual</w:t>
            </w:r>
            <w:r w:rsidRPr="008D1000">
              <w:t xml:space="preserve"> report</w:t>
            </w:r>
            <w:r>
              <w:t xml:space="preserve"> to be submitted at the time the TWC submits its annual report</w:t>
            </w:r>
            <w:r w:rsidRPr="008D1000">
              <w:t xml:space="preserve">. </w:t>
            </w:r>
          </w:p>
          <w:p w:rsidR="008423E4" w:rsidRPr="00E26B13" w:rsidRDefault="006F2E2C" w:rsidP="00BE1F10">
            <w:pPr>
              <w:rPr>
                <w:b/>
              </w:rPr>
            </w:pPr>
          </w:p>
        </w:tc>
      </w:tr>
      <w:tr w:rsidR="00384E42" w:rsidTr="00345119">
        <w:tc>
          <w:tcPr>
            <w:tcW w:w="9576" w:type="dxa"/>
          </w:tcPr>
          <w:p w:rsidR="0017725B" w:rsidRDefault="006F2E2C" w:rsidP="00BE1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2E2C" w:rsidP="00BE1F10">
            <w:pPr>
              <w:rPr>
                <w:b/>
                <w:u w:val="single"/>
              </w:rPr>
            </w:pPr>
          </w:p>
          <w:p w:rsidR="002E3E89" w:rsidRPr="002E3E89" w:rsidRDefault="006F2E2C" w:rsidP="00BE1F1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F2E2C" w:rsidP="00BE1F10">
            <w:pPr>
              <w:rPr>
                <w:b/>
                <w:u w:val="single"/>
              </w:rPr>
            </w:pPr>
          </w:p>
        </w:tc>
      </w:tr>
      <w:tr w:rsidR="00384E42" w:rsidTr="00345119">
        <w:tc>
          <w:tcPr>
            <w:tcW w:w="9576" w:type="dxa"/>
          </w:tcPr>
          <w:p w:rsidR="008423E4" w:rsidRPr="00A8133F" w:rsidRDefault="006F2E2C" w:rsidP="00BE1F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2E2C" w:rsidP="00BE1F10"/>
          <w:p w:rsidR="002E3E89" w:rsidRDefault="006F2E2C" w:rsidP="00BE1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6F2E2C" w:rsidP="00BE1F10">
            <w:pPr>
              <w:rPr>
                <w:b/>
              </w:rPr>
            </w:pPr>
          </w:p>
        </w:tc>
      </w:tr>
      <w:tr w:rsidR="00384E42" w:rsidTr="00345119">
        <w:tc>
          <w:tcPr>
            <w:tcW w:w="9576" w:type="dxa"/>
          </w:tcPr>
          <w:p w:rsidR="008423E4" w:rsidRPr="00A8133F" w:rsidRDefault="006F2E2C" w:rsidP="00BE1F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2E2C" w:rsidP="00BE1F10"/>
          <w:p w:rsidR="008423E4" w:rsidRDefault="006F2E2C" w:rsidP="00BE1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1413 </w:t>
            </w:r>
            <w:r>
              <w:t xml:space="preserve">amends the Human Resources Code and Labor Code to </w:t>
            </w:r>
            <w:r>
              <w:t xml:space="preserve">require the Texas Workforce Commission (TWC), at the time </w:t>
            </w:r>
            <w:r w:rsidRPr="008D1000">
              <w:t xml:space="preserve">the </w:t>
            </w:r>
            <w:r>
              <w:t>TWC</w:t>
            </w:r>
            <w:r w:rsidRPr="008D1000">
              <w:t xml:space="preserve"> submits </w:t>
            </w:r>
            <w:r>
              <w:t>its</w:t>
            </w:r>
            <w:r w:rsidRPr="008D1000">
              <w:t xml:space="preserve"> annual report</w:t>
            </w:r>
            <w:r>
              <w:t>,</w:t>
            </w:r>
            <w:r w:rsidRPr="008D1000">
              <w:t xml:space="preserve"> </w:t>
            </w:r>
            <w:r>
              <w:t>to</w:t>
            </w:r>
            <w:r w:rsidRPr="008D1000">
              <w:t xml:space="preserve"> submit to the governor and the legislature a separate supplemental annual report consisting of any information required by other law to be included</w:t>
            </w:r>
            <w:r>
              <w:t>, including</w:t>
            </w:r>
            <w:r>
              <w:t xml:space="preserve"> t</w:t>
            </w:r>
            <w:r>
              <w:t>he following</w:t>
            </w:r>
            <w:r>
              <w:t xml:space="preserve"> </w:t>
            </w:r>
            <w:r w:rsidRPr="00AE4F9E">
              <w:t>annual reports previously required to be submitted separately</w:t>
            </w:r>
            <w:r>
              <w:t>:</w:t>
            </w:r>
          </w:p>
          <w:p w:rsidR="002E3E89" w:rsidRDefault="006F2E2C" w:rsidP="00BE1F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financial report </w:t>
            </w:r>
            <w:r>
              <w:t>regarding</w:t>
            </w:r>
            <w:r>
              <w:t xml:space="preserve"> TWC activities relating to purchasing from people with disabilities</w:t>
            </w:r>
            <w:r>
              <w:t xml:space="preserve">, </w:t>
            </w:r>
            <w:r w:rsidRPr="00AE4F9E">
              <w:t>including the participation of persons with disabilities in community rehabilitati</w:t>
            </w:r>
            <w:r w:rsidRPr="00AE4F9E">
              <w:t>on programs</w:t>
            </w:r>
            <w:r>
              <w:t>;</w:t>
            </w:r>
          </w:p>
          <w:p w:rsidR="002E3E89" w:rsidRDefault="006F2E2C" w:rsidP="00BE1F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report </w:t>
            </w:r>
            <w:r>
              <w:t xml:space="preserve">on </w:t>
            </w:r>
            <w:r>
              <w:t>the college credit for heroes program;</w:t>
            </w:r>
          </w:p>
          <w:p w:rsidR="002E3E89" w:rsidRDefault="006F2E2C" w:rsidP="00BE1F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report on the effectiveness of federal trade adjustment assistance</w:t>
            </w:r>
            <w:r>
              <w:t xml:space="preserve"> programs</w:t>
            </w:r>
            <w:r>
              <w:t>;</w:t>
            </w:r>
          </w:p>
          <w:p w:rsidR="002E3E89" w:rsidRDefault="006F2E2C" w:rsidP="00BE1F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report </w:t>
            </w:r>
            <w:r>
              <w:t xml:space="preserve">on </w:t>
            </w:r>
            <w:r>
              <w:t>the status of the skills development fund program;</w:t>
            </w:r>
            <w:r>
              <w:t xml:space="preserve"> and</w:t>
            </w:r>
          </w:p>
          <w:p w:rsidR="002E3E89" w:rsidRDefault="006F2E2C" w:rsidP="00BE1F1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report </w:t>
            </w:r>
            <w:r>
              <w:t xml:space="preserve">on </w:t>
            </w:r>
            <w:r>
              <w:t>the Texas career opportunity grant</w:t>
            </w:r>
            <w:r>
              <w:t xml:space="preserve"> program.</w:t>
            </w:r>
          </w:p>
          <w:p w:rsidR="008423E4" w:rsidRPr="00835628" w:rsidRDefault="006F2E2C" w:rsidP="00BE1F10">
            <w:pPr>
              <w:rPr>
                <w:b/>
              </w:rPr>
            </w:pPr>
          </w:p>
        </w:tc>
      </w:tr>
      <w:tr w:rsidR="00384E42" w:rsidTr="00345119">
        <w:tc>
          <w:tcPr>
            <w:tcW w:w="9576" w:type="dxa"/>
          </w:tcPr>
          <w:p w:rsidR="008423E4" w:rsidRPr="00A8133F" w:rsidRDefault="006F2E2C" w:rsidP="00BE1F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2E2C" w:rsidP="00BE1F10"/>
          <w:p w:rsidR="008423E4" w:rsidRPr="003624F2" w:rsidRDefault="006F2E2C" w:rsidP="00BE1F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F2E2C" w:rsidP="00BE1F10">
            <w:pPr>
              <w:rPr>
                <w:b/>
              </w:rPr>
            </w:pPr>
          </w:p>
        </w:tc>
      </w:tr>
    </w:tbl>
    <w:p w:rsidR="008423E4" w:rsidRPr="00BE0E75" w:rsidRDefault="006F2E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2E2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E2C">
      <w:r>
        <w:separator/>
      </w:r>
    </w:p>
  </w:endnote>
  <w:endnote w:type="continuationSeparator" w:id="0">
    <w:p w:rsidR="00000000" w:rsidRDefault="006F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4E42" w:rsidTr="009C1E9A">
      <w:trPr>
        <w:cantSplit/>
      </w:trPr>
      <w:tc>
        <w:tcPr>
          <w:tcW w:w="0" w:type="pct"/>
        </w:tcPr>
        <w:p w:rsidR="00137D90" w:rsidRDefault="006F2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2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2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2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2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4E42" w:rsidTr="009C1E9A">
      <w:trPr>
        <w:cantSplit/>
      </w:trPr>
      <w:tc>
        <w:tcPr>
          <w:tcW w:w="0" w:type="pct"/>
        </w:tcPr>
        <w:p w:rsidR="00EC379B" w:rsidRDefault="006F2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2E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24560</w:t>
          </w:r>
        </w:p>
      </w:tc>
      <w:tc>
        <w:tcPr>
          <w:tcW w:w="2453" w:type="pct"/>
        </w:tcPr>
        <w:p w:rsidR="00EC379B" w:rsidRDefault="006F2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19.95.242</w:t>
          </w:r>
          <w:r>
            <w:fldChar w:fldCharType="end"/>
          </w:r>
        </w:p>
      </w:tc>
    </w:tr>
    <w:tr w:rsidR="00384E42" w:rsidTr="009C1E9A">
      <w:trPr>
        <w:cantSplit/>
      </w:trPr>
      <w:tc>
        <w:tcPr>
          <w:tcW w:w="0" w:type="pct"/>
        </w:tcPr>
        <w:p w:rsidR="00EC379B" w:rsidRDefault="006F2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2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2E2C" w:rsidP="006D504F">
          <w:pPr>
            <w:pStyle w:val="Footer"/>
            <w:rPr>
              <w:rStyle w:val="PageNumber"/>
            </w:rPr>
          </w:pPr>
        </w:p>
        <w:p w:rsidR="00EC379B" w:rsidRDefault="006F2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4E4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2E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2E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2E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2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E2C">
      <w:r>
        <w:separator/>
      </w:r>
    </w:p>
  </w:footnote>
  <w:footnote w:type="continuationSeparator" w:id="0">
    <w:p w:rsidR="00000000" w:rsidRDefault="006F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2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2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D76"/>
    <w:multiLevelType w:val="hybridMultilevel"/>
    <w:tmpl w:val="1C1258DC"/>
    <w:lvl w:ilvl="0" w:tplc="AAB0A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9E6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2D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49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AD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A4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E8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4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3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2"/>
    <w:rsid w:val="00384E42"/>
    <w:rsid w:val="006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FECD1-A2C9-4FBD-9612-E878892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3E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3E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1723</Characters>
  <Application>Microsoft Office Word</Application>
  <DocSecurity>4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SB01413 (Committee Report (Unamended))</vt:lpstr>
    </vt:vector>
  </TitlesOfParts>
  <Company>State of Texas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24560</dc:subject>
  <dc:creator>State of Texas</dc:creator>
  <dc:description>SB 1413 by Zaffirini-(H)International Relations &amp; Economic Development</dc:description>
  <cp:lastModifiedBy>Scotty Wimberley</cp:lastModifiedBy>
  <cp:revision>2</cp:revision>
  <cp:lastPrinted>2003-11-26T17:21:00Z</cp:lastPrinted>
  <dcterms:created xsi:type="dcterms:W3CDTF">2019-04-15T22:34:00Z</dcterms:created>
  <dcterms:modified xsi:type="dcterms:W3CDTF">2019-04-15T22:34:00Z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19.95.242</vt:lpwstr>
  </property>
</Properties>
</file>