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645" w:rsidRDefault="00D4464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9E30EF870B242378CD9565DAA056493"/>
          </w:placeholder>
        </w:sdtPr>
        <w:sdtContent>
          <w:r w:rsidRPr="005C2A78">
            <w:rPr>
              <w:rFonts w:cs="Times New Roman"/>
              <w:b/>
              <w:szCs w:val="24"/>
              <w:u w:val="single"/>
            </w:rPr>
            <w:t>BILL ANALYSIS</w:t>
          </w:r>
        </w:sdtContent>
      </w:sdt>
    </w:p>
    <w:p w:rsidR="00D44645" w:rsidRPr="00585C31" w:rsidRDefault="00D44645" w:rsidP="000F1DF9">
      <w:pPr>
        <w:spacing w:after="0" w:line="240" w:lineRule="auto"/>
        <w:rPr>
          <w:rFonts w:cs="Times New Roman"/>
          <w:szCs w:val="24"/>
        </w:rPr>
      </w:pPr>
    </w:p>
    <w:p w:rsidR="00D44645" w:rsidRPr="00585C31" w:rsidRDefault="00D4464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44645" w:rsidTr="000F1DF9">
        <w:tc>
          <w:tcPr>
            <w:tcW w:w="2718" w:type="dxa"/>
          </w:tcPr>
          <w:p w:rsidR="00D44645" w:rsidRPr="005C2A78" w:rsidRDefault="00D44645" w:rsidP="006D756B">
            <w:pPr>
              <w:rPr>
                <w:rFonts w:cs="Times New Roman"/>
                <w:szCs w:val="24"/>
              </w:rPr>
            </w:pPr>
            <w:sdt>
              <w:sdtPr>
                <w:rPr>
                  <w:rFonts w:cs="Times New Roman"/>
                  <w:szCs w:val="24"/>
                </w:rPr>
                <w:alias w:val="Agency Title"/>
                <w:tag w:val="AgencyTitleContentControl"/>
                <w:id w:val="1920747753"/>
                <w:lock w:val="sdtContentLocked"/>
                <w:placeholder>
                  <w:docPart w:val="9DC8CEC13E9F46B5AB33023FD3168E28"/>
                </w:placeholder>
              </w:sdtPr>
              <w:sdtEndPr>
                <w:rPr>
                  <w:rFonts w:cstheme="minorBidi"/>
                  <w:szCs w:val="22"/>
                </w:rPr>
              </w:sdtEndPr>
              <w:sdtContent>
                <w:r>
                  <w:rPr>
                    <w:rFonts w:cs="Times New Roman"/>
                    <w:szCs w:val="24"/>
                  </w:rPr>
                  <w:t>Senate Research Center</w:t>
                </w:r>
              </w:sdtContent>
            </w:sdt>
          </w:p>
        </w:tc>
        <w:tc>
          <w:tcPr>
            <w:tcW w:w="6858" w:type="dxa"/>
          </w:tcPr>
          <w:p w:rsidR="00D44645" w:rsidRPr="00FF6471" w:rsidRDefault="00D44645" w:rsidP="000F1DF9">
            <w:pPr>
              <w:jc w:val="right"/>
              <w:rPr>
                <w:rFonts w:cs="Times New Roman"/>
                <w:szCs w:val="24"/>
              </w:rPr>
            </w:pPr>
            <w:sdt>
              <w:sdtPr>
                <w:rPr>
                  <w:rFonts w:cs="Times New Roman"/>
                  <w:szCs w:val="24"/>
                </w:rPr>
                <w:alias w:val="Bill Number"/>
                <w:tag w:val="BillNumberOne"/>
                <w:id w:val="-410784069"/>
                <w:lock w:val="sdtContentLocked"/>
                <w:placeholder>
                  <w:docPart w:val="10192253D8404F40B3541BEE2E387830"/>
                </w:placeholder>
              </w:sdtPr>
              <w:sdtContent>
                <w:r>
                  <w:rPr>
                    <w:rFonts w:cs="Times New Roman"/>
                    <w:szCs w:val="24"/>
                  </w:rPr>
                  <w:t>S.B. 1422</w:t>
                </w:r>
              </w:sdtContent>
            </w:sdt>
          </w:p>
        </w:tc>
      </w:tr>
      <w:tr w:rsidR="00D44645" w:rsidTr="000F1DF9">
        <w:sdt>
          <w:sdtPr>
            <w:rPr>
              <w:rFonts w:cs="Times New Roman"/>
              <w:szCs w:val="24"/>
            </w:rPr>
            <w:alias w:val="TLCNumber"/>
            <w:tag w:val="TLCNumber"/>
            <w:id w:val="-542600604"/>
            <w:lock w:val="sdtLocked"/>
            <w:placeholder>
              <w:docPart w:val="C66233C6FB624F8A9188347A325957F9"/>
            </w:placeholder>
            <w:showingPlcHdr/>
          </w:sdtPr>
          <w:sdtContent>
            <w:tc>
              <w:tcPr>
                <w:tcW w:w="2718" w:type="dxa"/>
              </w:tcPr>
              <w:p w:rsidR="00D44645" w:rsidRPr="000F1DF9" w:rsidRDefault="00D44645" w:rsidP="00C65088">
                <w:pPr>
                  <w:rPr>
                    <w:rFonts w:cs="Times New Roman"/>
                    <w:szCs w:val="24"/>
                  </w:rPr>
                </w:pPr>
              </w:p>
            </w:tc>
          </w:sdtContent>
        </w:sdt>
        <w:tc>
          <w:tcPr>
            <w:tcW w:w="6858" w:type="dxa"/>
          </w:tcPr>
          <w:p w:rsidR="00D44645" w:rsidRPr="005C2A78" w:rsidRDefault="00D44645" w:rsidP="006D756B">
            <w:pPr>
              <w:jc w:val="right"/>
              <w:rPr>
                <w:rFonts w:cs="Times New Roman"/>
                <w:szCs w:val="24"/>
              </w:rPr>
            </w:pPr>
            <w:sdt>
              <w:sdtPr>
                <w:rPr>
                  <w:rFonts w:cs="Times New Roman"/>
                  <w:szCs w:val="24"/>
                </w:rPr>
                <w:alias w:val="Author Label"/>
                <w:tag w:val="By"/>
                <w:id w:val="72399597"/>
                <w:lock w:val="sdtLocked"/>
                <w:placeholder>
                  <w:docPart w:val="C4DA132619AB4A8088AD652440EB777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2F3C8A56F584E108924AF2CCE59FBCC"/>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EDB29C7F32384EF2A856682CC959C00D"/>
                </w:placeholder>
                <w:showingPlcHdr/>
              </w:sdtPr>
              <w:sdtContent/>
            </w:sdt>
          </w:p>
        </w:tc>
      </w:tr>
      <w:tr w:rsidR="00D44645" w:rsidTr="000F1DF9">
        <w:tc>
          <w:tcPr>
            <w:tcW w:w="2718" w:type="dxa"/>
          </w:tcPr>
          <w:p w:rsidR="00D44645" w:rsidRPr="00BC7495" w:rsidRDefault="00D44645" w:rsidP="000F1DF9">
            <w:pPr>
              <w:rPr>
                <w:rFonts w:cs="Times New Roman"/>
                <w:szCs w:val="24"/>
              </w:rPr>
            </w:pPr>
          </w:p>
        </w:tc>
        <w:sdt>
          <w:sdtPr>
            <w:rPr>
              <w:rFonts w:cs="Times New Roman"/>
              <w:szCs w:val="24"/>
            </w:rPr>
            <w:alias w:val="Committee"/>
            <w:tag w:val="Committee"/>
            <w:id w:val="1914272295"/>
            <w:lock w:val="sdtContentLocked"/>
            <w:placeholder>
              <w:docPart w:val="CBD3B10147AD435BA0A731708EAB51EE"/>
            </w:placeholder>
          </w:sdtPr>
          <w:sdtContent>
            <w:tc>
              <w:tcPr>
                <w:tcW w:w="6858" w:type="dxa"/>
              </w:tcPr>
              <w:p w:rsidR="00D44645" w:rsidRPr="00FF6471" w:rsidRDefault="00D44645" w:rsidP="000F1DF9">
                <w:pPr>
                  <w:jc w:val="right"/>
                  <w:rPr>
                    <w:rFonts w:cs="Times New Roman"/>
                    <w:szCs w:val="24"/>
                  </w:rPr>
                </w:pPr>
                <w:r>
                  <w:rPr>
                    <w:rFonts w:cs="Times New Roman"/>
                    <w:szCs w:val="24"/>
                  </w:rPr>
                  <w:t>Intergovernmental Relations</w:t>
                </w:r>
              </w:p>
            </w:tc>
          </w:sdtContent>
        </w:sdt>
      </w:tr>
      <w:tr w:rsidR="00D44645" w:rsidTr="000F1DF9">
        <w:tc>
          <w:tcPr>
            <w:tcW w:w="2718" w:type="dxa"/>
          </w:tcPr>
          <w:p w:rsidR="00D44645" w:rsidRPr="00BC7495" w:rsidRDefault="00D44645" w:rsidP="000F1DF9">
            <w:pPr>
              <w:rPr>
                <w:rFonts w:cs="Times New Roman"/>
                <w:szCs w:val="24"/>
              </w:rPr>
            </w:pPr>
          </w:p>
        </w:tc>
        <w:sdt>
          <w:sdtPr>
            <w:rPr>
              <w:rFonts w:cs="Times New Roman"/>
              <w:szCs w:val="24"/>
            </w:rPr>
            <w:alias w:val="Date"/>
            <w:tag w:val="DateContentControl"/>
            <w:id w:val="1178081906"/>
            <w:lock w:val="sdtLocked"/>
            <w:placeholder>
              <w:docPart w:val="850F7EEF70544F3CB398FD9306C745BC"/>
            </w:placeholder>
            <w:date w:fullDate="2019-06-11T00:00:00Z">
              <w:dateFormat w:val="M/d/yyyy"/>
              <w:lid w:val="en-US"/>
              <w:storeMappedDataAs w:val="dateTime"/>
              <w:calendar w:val="gregorian"/>
            </w:date>
          </w:sdtPr>
          <w:sdtContent>
            <w:tc>
              <w:tcPr>
                <w:tcW w:w="6858" w:type="dxa"/>
              </w:tcPr>
              <w:p w:rsidR="00D44645" w:rsidRPr="00FF6471" w:rsidRDefault="00D44645" w:rsidP="000F1DF9">
                <w:pPr>
                  <w:jc w:val="right"/>
                  <w:rPr>
                    <w:rFonts w:cs="Times New Roman"/>
                    <w:szCs w:val="24"/>
                  </w:rPr>
                </w:pPr>
                <w:r>
                  <w:rPr>
                    <w:rFonts w:cs="Times New Roman"/>
                    <w:szCs w:val="24"/>
                  </w:rPr>
                  <w:t>6/11/2019</w:t>
                </w:r>
              </w:p>
            </w:tc>
          </w:sdtContent>
        </w:sdt>
      </w:tr>
      <w:tr w:rsidR="00D44645" w:rsidTr="000F1DF9">
        <w:tc>
          <w:tcPr>
            <w:tcW w:w="2718" w:type="dxa"/>
          </w:tcPr>
          <w:p w:rsidR="00D44645" w:rsidRPr="00BC7495" w:rsidRDefault="00D44645" w:rsidP="000F1DF9">
            <w:pPr>
              <w:rPr>
                <w:rFonts w:cs="Times New Roman"/>
                <w:szCs w:val="24"/>
              </w:rPr>
            </w:pPr>
          </w:p>
        </w:tc>
        <w:sdt>
          <w:sdtPr>
            <w:rPr>
              <w:rFonts w:cs="Times New Roman"/>
              <w:szCs w:val="24"/>
            </w:rPr>
            <w:alias w:val="BA Version"/>
            <w:tag w:val="BAVersion"/>
            <w:id w:val="-1685590809"/>
            <w:lock w:val="sdtContentLocked"/>
            <w:placeholder>
              <w:docPart w:val="0F36A0F2379241F1968A5D2E51D29E62"/>
            </w:placeholder>
          </w:sdtPr>
          <w:sdtContent>
            <w:tc>
              <w:tcPr>
                <w:tcW w:w="6858" w:type="dxa"/>
              </w:tcPr>
              <w:p w:rsidR="00D44645" w:rsidRPr="00FF6471" w:rsidRDefault="00D44645" w:rsidP="000F1DF9">
                <w:pPr>
                  <w:jc w:val="right"/>
                  <w:rPr>
                    <w:rFonts w:cs="Times New Roman"/>
                    <w:szCs w:val="24"/>
                  </w:rPr>
                </w:pPr>
                <w:r>
                  <w:rPr>
                    <w:rFonts w:cs="Times New Roman"/>
                    <w:szCs w:val="24"/>
                  </w:rPr>
                  <w:t>Enrolled</w:t>
                </w:r>
              </w:p>
            </w:tc>
          </w:sdtContent>
        </w:sdt>
      </w:tr>
    </w:tbl>
    <w:p w:rsidR="00D44645" w:rsidRPr="00FF6471" w:rsidRDefault="00D44645" w:rsidP="000F1DF9">
      <w:pPr>
        <w:spacing w:after="0" w:line="240" w:lineRule="auto"/>
        <w:rPr>
          <w:rFonts w:cs="Times New Roman"/>
          <w:szCs w:val="24"/>
        </w:rPr>
      </w:pPr>
    </w:p>
    <w:p w:rsidR="00D44645" w:rsidRPr="00FF6471" w:rsidRDefault="00D44645" w:rsidP="000F1DF9">
      <w:pPr>
        <w:spacing w:after="0" w:line="240" w:lineRule="auto"/>
        <w:rPr>
          <w:rFonts w:cs="Times New Roman"/>
          <w:szCs w:val="24"/>
        </w:rPr>
      </w:pPr>
    </w:p>
    <w:p w:rsidR="00D44645" w:rsidRPr="00FF6471" w:rsidRDefault="00D4464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D489581BDA84462A64AA92D0AEFBB49"/>
        </w:placeholder>
      </w:sdtPr>
      <w:sdtContent>
        <w:p w:rsidR="00D44645" w:rsidRDefault="00D4464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C62185E837B4EA594F3CA6DD5887BA2"/>
        </w:placeholder>
      </w:sdtPr>
      <w:sdtEndPr/>
      <w:sdtContent>
        <w:p w:rsidR="00D44645" w:rsidRDefault="00D44645" w:rsidP="00D44645">
          <w:pPr>
            <w:pStyle w:val="NormalWeb"/>
            <w:spacing w:before="0" w:beforeAutospacing="0" w:after="0" w:afterAutospacing="0"/>
            <w:jc w:val="both"/>
            <w:divId w:val="417599068"/>
            <w:rPr>
              <w:rFonts w:eastAsia="Times New Roman" w:cstheme="minorBidi"/>
              <w:bCs/>
              <w:szCs w:val="22"/>
            </w:rPr>
          </w:pPr>
        </w:p>
        <w:p w:rsidR="00D44645" w:rsidRPr="00D44645" w:rsidRDefault="00D44645" w:rsidP="00D44645">
          <w:pPr>
            <w:pStyle w:val="NormalWeb"/>
            <w:spacing w:before="0" w:beforeAutospacing="0" w:after="0" w:afterAutospacing="0"/>
            <w:jc w:val="both"/>
            <w:divId w:val="417599068"/>
          </w:pPr>
          <w:r w:rsidRPr="00D44645">
            <w:t>Maxwell Water Supply Corporation is a Texas nonprofit, member-owned water supply corporation operating under Chapter 67, Texas Water Code. Maxwell Water Supply Corporation's service area encompasses an estimated 42,000 acres and exists within the extraterritorial jurisdiction of the cities of San Marcos, Kyle, Uhland, and Lockhart and within the corporate limits of San Marcos and Lockhart. Maxwell Water Supply Corporation provides water service to approximately 1,700 customers within Hays and Caldwell counties. The number of anticipated customers, however, is expected to increase substantially as the region continues to grow.</w:t>
          </w:r>
        </w:p>
        <w:p w:rsidR="00D44645" w:rsidRPr="00D44645" w:rsidRDefault="00D44645" w:rsidP="00D44645">
          <w:pPr>
            <w:pStyle w:val="NormalWeb"/>
            <w:spacing w:before="0" w:beforeAutospacing="0" w:after="0" w:afterAutospacing="0"/>
            <w:jc w:val="both"/>
            <w:divId w:val="417599068"/>
          </w:pPr>
          <w:r w:rsidRPr="00D44645">
            <w:t> </w:t>
          </w:r>
        </w:p>
        <w:p w:rsidR="00D44645" w:rsidRPr="00D44645" w:rsidRDefault="00D44645" w:rsidP="00D44645">
          <w:pPr>
            <w:pStyle w:val="NormalWeb"/>
            <w:spacing w:before="0" w:beforeAutospacing="0" w:after="0" w:afterAutospacing="0"/>
            <w:jc w:val="both"/>
            <w:divId w:val="417599068"/>
          </w:pPr>
          <w:r w:rsidRPr="00D44645">
            <w:t>Accordingly, S</w:t>
          </w:r>
          <w:r>
            <w:t>.</w:t>
          </w:r>
          <w:r w:rsidRPr="00D44645">
            <w:t>B</w:t>
          </w:r>
          <w:r>
            <w:t>.</w:t>
          </w:r>
          <w:r w:rsidRPr="00D44645">
            <w:t xml:space="preserve"> 1422 would convert Maxwell Water Supply Corporation into Maxwell Special Utility District. As a result, Maxwell Water Supply would shift from a nonprofit to a public entity. This would provide numerous benefits to its customers and property within the service area, including the ability to sell low interest, tax-exempt bonds; receive more exemptions from sales taxes; participate in cooperative purchasing programs provided by the Texas Facilities Commission; improve its ability to enter into water contracts; and attract a more competitive workforce.</w:t>
          </w:r>
        </w:p>
        <w:p w:rsidR="00D44645" w:rsidRPr="00D44645" w:rsidRDefault="00D44645" w:rsidP="00D44645">
          <w:pPr>
            <w:pStyle w:val="NormalWeb"/>
            <w:spacing w:before="0" w:beforeAutospacing="0" w:after="0" w:afterAutospacing="0"/>
            <w:jc w:val="both"/>
            <w:divId w:val="417599068"/>
          </w:pPr>
          <w:r w:rsidRPr="00D44645">
            <w:t> </w:t>
          </w:r>
        </w:p>
        <w:p w:rsidR="00D44645" w:rsidRPr="00D44645" w:rsidRDefault="00D44645" w:rsidP="00D44645">
          <w:pPr>
            <w:pStyle w:val="NormalWeb"/>
            <w:spacing w:before="0" w:beforeAutospacing="0" w:after="0" w:afterAutospacing="0"/>
            <w:jc w:val="both"/>
            <w:divId w:val="417599068"/>
          </w:pPr>
          <w:r w:rsidRPr="00D44645">
            <w:t>The following entities have submitted resolutions supporting the conversion of Maxwell Water Supply Corporation into Maxwell Special Utility District: Caldwell County Commissioners Court, Canyon Regional Water Authority, City of Kyle, City of Lockhart, City of San Marcos, City of Uhland, County Line Special Utility District, and Martindale Water Supply Corporation. (Original Author's/Sponsor's Statement of Intent)</w:t>
          </w:r>
        </w:p>
        <w:p w:rsidR="00D44645" w:rsidRPr="00D70925" w:rsidRDefault="00D44645" w:rsidP="00D44645">
          <w:pPr>
            <w:spacing w:after="0" w:line="240" w:lineRule="auto"/>
            <w:jc w:val="both"/>
            <w:rPr>
              <w:rFonts w:eastAsia="Times New Roman" w:cs="Times New Roman"/>
              <w:bCs/>
              <w:szCs w:val="24"/>
            </w:rPr>
          </w:pPr>
        </w:p>
      </w:sdtContent>
    </w:sdt>
    <w:p w:rsidR="00D44645" w:rsidRDefault="00D4464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1422 </w:t>
      </w:r>
      <w:bookmarkStart w:id="1" w:name="AmendsCurrentLaw"/>
      <w:bookmarkEnd w:id="1"/>
      <w:r>
        <w:rPr>
          <w:rFonts w:cs="Times New Roman"/>
          <w:szCs w:val="24"/>
        </w:rPr>
        <w:t>amends current law relating to the creation of the Maxwell Special Utility District; provides authority to issue bonds; grants a limited power of eminent domain; and provides authority to impose fees and assessments.</w:t>
      </w:r>
    </w:p>
    <w:p w:rsidR="00D44645" w:rsidRPr="008E5C53" w:rsidRDefault="00D44645" w:rsidP="000F1DF9">
      <w:pPr>
        <w:spacing w:after="0" w:line="240" w:lineRule="auto"/>
        <w:jc w:val="both"/>
        <w:rPr>
          <w:rFonts w:eastAsia="Times New Roman" w:cs="Times New Roman"/>
          <w:szCs w:val="24"/>
        </w:rPr>
      </w:pPr>
    </w:p>
    <w:p w:rsidR="00D44645" w:rsidRPr="005C2A78" w:rsidRDefault="00D4464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236B3757C9E4F989444180AFA49FDD0"/>
          </w:placeholder>
        </w:sdtPr>
        <w:sdtContent>
          <w:r>
            <w:rPr>
              <w:rFonts w:eastAsia="Times New Roman" w:cs="Times New Roman"/>
              <w:b/>
              <w:szCs w:val="24"/>
              <w:u w:val="single"/>
            </w:rPr>
            <w:t>RULEMAKING AUTHORITY</w:t>
          </w:r>
        </w:sdtContent>
      </w:sdt>
    </w:p>
    <w:p w:rsidR="00D44645" w:rsidRPr="006529C4" w:rsidRDefault="00D44645" w:rsidP="00774EC7">
      <w:pPr>
        <w:spacing w:after="0" w:line="240" w:lineRule="auto"/>
        <w:jc w:val="both"/>
        <w:rPr>
          <w:rFonts w:cs="Times New Roman"/>
          <w:szCs w:val="24"/>
        </w:rPr>
      </w:pPr>
    </w:p>
    <w:p w:rsidR="00D44645" w:rsidRPr="006529C4" w:rsidRDefault="00D4464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44645" w:rsidRPr="006529C4" w:rsidRDefault="00D44645" w:rsidP="00774EC7">
      <w:pPr>
        <w:spacing w:after="0" w:line="240" w:lineRule="auto"/>
        <w:jc w:val="both"/>
        <w:rPr>
          <w:rFonts w:cs="Times New Roman"/>
          <w:szCs w:val="24"/>
        </w:rPr>
      </w:pPr>
    </w:p>
    <w:p w:rsidR="00D44645" w:rsidRPr="005C2A78" w:rsidRDefault="00D4464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12D778630C64451894CA07750B61CA2"/>
          </w:placeholder>
        </w:sdtPr>
        <w:sdtContent>
          <w:r>
            <w:rPr>
              <w:rFonts w:eastAsia="Times New Roman" w:cs="Times New Roman"/>
              <w:b/>
              <w:szCs w:val="24"/>
              <w:u w:val="single"/>
            </w:rPr>
            <w:t>SECTION BY SECTION ANALYSIS</w:t>
          </w:r>
        </w:sdtContent>
      </w:sdt>
    </w:p>
    <w:p w:rsidR="00D44645" w:rsidRPr="005C2A78" w:rsidRDefault="00D44645" w:rsidP="000F1DF9">
      <w:pPr>
        <w:spacing w:after="0" w:line="240" w:lineRule="auto"/>
        <w:jc w:val="both"/>
        <w:rPr>
          <w:rFonts w:eastAsia="Times New Roman" w:cs="Times New Roman"/>
          <w:szCs w:val="24"/>
        </w:rPr>
      </w:pPr>
    </w:p>
    <w:p w:rsidR="00D44645" w:rsidRPr="00454F43" w:rsidRDefault="00D44645" w:rsidP="0070083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454F43">
        <w:rPr>
          <w:rFonts w:eastAsia="Times New Roman" w:cs="Times New Roman"/>
          <w:szCs w:val="24"/>
        </w:rPr>
        <w:t xml:space="preserve">Subtitle C, Title 6, Special District Local Laws Code, </w:t>
      </w:r>
      <w:r>
        <w:rPr>
          <w:rFonts w:eastAsia="Times New Roman" w:cs="Times New Roman"/>
          <w:szCs w:val="24"/>
        </w:rPr>
        <w:t xml:space="preserve">by adding Chapter 7222, </w:t>
      </w:r>
      <w:r w:rsidRPr="00454F43">
        <w:rPr>
          <w:rFonts w:eastAsia="Times New Roman" w:cs="Times New Roman"/>
          <w:szCs w:val="24"/>
        </w:rPr>
        <w:t>as follows:</w:t>
      </w:r>
    </w:p>
    <w:p w:rsidR="00D44645" w:rsidRPr="00454F43" w:rsidRDefault="00D44645" w:rsidP="00700832">
      <w:pPr>
        <w:spacing w:after="0" w:line="240" w:lineRule="auto"/>
        <w:jc w:val="both"/>
        <w:rPr>
          <w:rFonts w:eastAsia="Times New Roman" w:cs="Times New Roman"/>
          <w:szCs w:val="24"/>
        </w:rPr>
      </w:pPr>
    </w:p>
    <w:p w:rsidR="00D44645" w:rsidRDefault="00D44645" w:rsidP="00700832">
      <w:pPr>
        <w:spacing w:after="0" w:line="240" w:lineRule="auto"/>
        <w:jc w:val="center"/>
        <w:rPr>
          <w:rFonts w:eastAsia="Times New Roman" w:cs="Times New Roman"/>
          <w:szCs w:val="24"/>
        </w:rPr>
      </w:pPr>
      <w:r>
        <w:rPr>
          <w:rFonts w:eastAsia="Times New Roman" w:cs="Times New Roman"/>
          <w:szCs w:val="24"/>
        </w:rPr>
        <w:t xml:space="preserve">CHAPTER 7222. </w:t>
      </w:r>
      <w:r w:rsidRPr="00454F43">
        <w:rPr>
          <w:rFonts w:eastAsia="Times New Roman" w:cs="Times New Roman"/>
          <w:szCs w:val="24"/>
        </w:rPr>
        <w:t>MAXWELL SPECIAL UTILITY DISTRICT</w:t>
      </w:r>
    </w:p>
    <w:p w:rsidR="00D44645" w:rsidRDefault="00D44645" w:rsidP="00700832">
      <w:pPr>
        <w:spacing w:after="0" w:line="240" w:lineRule="auto"/>
        <w:jc w:val="center"/>
        <w:rPr>
          <w:rFonts w:eastAsia="Times New Roman" w:cs="Times New Roman"/>
          <w:szCs w:val="24"/>
        </w:rPr>
      </w:pPr>
    </w:p>
    <w:p w:rsidR="00D44645" w:rsidRDefault="00D44645" w:rsidP="00700832">
      <w:pPr>
        <w:spacing w:after="0" w:line="240" w:lineRule="auto"/>
        <w:ind w:left="720"/>
        <w:jc w:val="both"/>
        <w:rPr>
          <w:rFonts w:eastAsia="Times New Roman" w:cs="Times New Roman"/>
          <w:szCs w:val="24"/>
        </w:rPr>
      </w:pPr>
      <w:r w:rsidRPr="00454F43">
        <w:rPr>
          <w:rFonts w:eastAsia="Times New Roman" w:cs="Times New Roman"/>
          <w:szCs w:val="24"/>
        </w:rPr>
        <w:t xml:space="preserve">Sets forth standard language for the creation of the </w:t>
      </w:r>
      <w:r>
        <w:rPr>
          <w:rFonts w:eastAsia="Times New Roman" w:cs="Times New Roman"/>
          <w:szCs w:val="24"/>
        </w:rPr>
        <w:t>Maxwell</w:t>
      </w:r>
      <w:r w:rsidRPr="00454F43">
        <w:rPr>
          <w:rFonts w:eastAsia="Times New Roman" w:cs="Times New Roman"/>
          <w:szCs w:val="24"/>
        </w:rPr>
        <w:t xml:space="preserve"> Special Utility District (district) in </w:t>
      </w:r>
      <w:r>
        <w:rPr>
          <w:rFonts w:eastAsia="Times New Roman" w:cs="Times New Roman"/>
          <w:szCs w:val="24"/>
        </w:rPr>
        <w:t>Caldwell and Hays Counties</w:t>
      </w:r>
      <w:r w:rsidRPr="00454F43">
        <w:rPr>
          <w:rFonts w:eastAsia="Times New Roman" w:cs="Times New Roman"/>
          <w:szCs w:val="24"/>
        </w:rPr>
        <w:t>. Sets forth standards, procedures, requirements, and criteria for:</w:t>
      </w:r>
    </w:p>
    <w:p w:rsidR="00D44645" w:rsidRPr="00454F43" w:rsidRDefault="00D44645" w:rsidP="00700832">
      <w:pPr>
        <w:spacing w:after="0" w:line="240" w:lineRule="auto"/>
        <w:ind w:left="720"/>
        <w:jc w:val="both"/>
        <w:rPr>
          <w:rFonts w:eastAsia="Times New Roman" w:cs="Times New Roman"/>
          <w:szCs w:val="24"/>
        </w:rPr>
      </w:pPr>
    </w:p>
    <w:p w:rsidR="00D44645" w:rsidRDefault="00D44645" w:rsidP="00700832">
      <w:pPr>
        <w:spacing w:after="0" w:line="240" w:lineRule="auto"/>
        <w:ind w:left="1440"/>
        <w:jc w:val="both"/>
        <w:rPr>
          <w:rFonts w:eastAsia="Times New Roman" w:cs="Times New Roman"/>
          <w:szCs w:val="24"/>
        </w:rPr>
      </w:pPr>
      <w:r>
        <w:rPr>
          <w:rFonts w:eastAsia="Times New Roman" w:cs="Times New Roman"/>
          <w:szCs w:val="24"/>
        </w:rPr>
        <w:t>Creation,</w:t>
      </w:r>
      <w:r w:rsidRPr="00454F43">
        <w:rPr>
          <w:rFonts w:eastAsia="Times New Roman" w:cs="Times New Roman"/>
          <w:szCs w:val="24"/>
        </w:rPr>
        <w:t xml:space="preserve"> approva</w:t>
      </w:r>
      <w:r>
        <w:rPr>
          <w:rFonts w:eastAsia="Times New Roman" w:cs="Times New Roman"/>
          <w:szCs w:val="24"/>
        </w:rPr>
        <w:t>l, and initial territory of the district (Sections 7222</w:t>
      </w:r>
      <w:r w:rsidRPr="00454F43">
        <w:rPr>
          <w:rFonts w:eastAsia="Times New Roman" w:cs="Times New Roman"/>
          <w:szCs w:val="24"/>
        </w:rPr>
        <w:t>.0</w:t>
      </w:r>
      <w:r>
        <w:rPr>
          <w:rFonts w:eastAsia="Times New Roman" w:cs="Times New Roman"/>
          <w:szCs w:val="24"/>
        </w:rPr>
        <w:t>101–7222.0105</w:t>
      </w:r>
      <w:r w:rsidRPr="00454F43">
        <w:rPr>
          <w:rFonts w:eastAsia="Times New Roman" w:cs="Times New Roman"/>
          <w:szCs w:val="24"/>
        </w:rPr>
        <w:t>);</w:t>
      </w:r>
    </w:p>
    <w:p w:rsidR="00D44645" w:rsidRDefault="00D44645" w:rsidP="00700832">
      <w:pPr>
        <w:spacing w:after="0" w:line="240" w:lineRule="auto"/>
        <w:ind w:left="1440"/>
        <w:jc w:val="both"/>
        <w:rPr>
          <w:rFonts w:eastAsia="Times New Roman" w:cs="Times New Roman"/>
          <w:szCs w:val="24"/>
        </w:rPr>
      </w:pPr>
    </w:p>
    <w:p w:rsidR="00D44645" w:rsidRDefault="00D44645" w:rsidP="00700832">
      <w:pPr>
        <w:spacing w:after="0" w:line="240" w:lineRule="auto"/>
        <w:ind w:left="1440"/>
        <w:jc w:val="both"/>
        <w:rPr>
          <w:rFonts w:eastAsia="Times New Roman" w:cs="Times New Roman"/>
          <w:szCs w:val="24"/>
        </w:rPr>
      </w:pPr>
      <w:r>
        <w:rPr>
          <w:rFonts w:eastAsia="Times New Roman" w:cs="Times New Roman"/>
          <w:szCs w:val="24"/>
        </w:rPr>
        <w:t xml:space="preserve">Composition and terms of the board of the district, including the naming of and provisions related to initial temporary directors and transfer of assets and dissolution of the Maxwell Water Supply Corporation (Sections 7222.0151–7222.0154); </w:t>
      </w:r>
    </w:p>
    <w:p w:rsidR="00D44645" w:rsidRPr="00454F43" w:rsidRDefault="00D44645" w:rsidP="00700832">
      <w:pPr>
        <w:spacing w:after="0" w:line="240" w:lineRule="auto"/>
        <w:ind w:left="1440"/>
        <w:jc w:val="both"/>
        <w:rPr>
          <w:rFonts w:eastAsia="Times New Roman" w:cs="Times New Roman"/>
          <w:szCs w:val="24"/>
        </w:rPr>
      </w:pPr>
    </w:p>
    <w:p w:rsidR="00D44645" w:rsidRDefault="00D44645" w:rsidP="00700832">
      <w:pPr>
        <w:spacing w:after="0" w:line="240" w:lineRule="auto"/>
        <w:ind w:left="1440"/>
        <w:jc w:val="both"/>
        <w:rPr>
          <w:rFonts w:eastAsia="Times New Roman" w:cs="Times New Roman"/>
          <w:szCs w:val="24"/>
        </w:rPr>
      </w:pPr>
      <w:r>
        <w:rPr>
          <w:rFonts w:eastAsia="Times New Roman" w:cs="Times New Roman"/>
          <w:szCs w:val="24"/>
        </w:rPr>
        <w:t>Size</w:t>
      </w:r>
      <w:r w:rsidRPr="00454F43">
        <w:rPr>
          <w:rFonts w:eastAsia="Times New Roman" w:cs="Times New Roman"/>
          <w:szCs w:val="24"/>
        </w:rPr>
        <w:t xml:space="preserve"> </w:t>
      </w:r>
      <w:r>
        <w:rPr>
          <w:rFonts w:eastAsia="Times New Roman" w:cs="Times New Roman"/>
          <w:szCs w:val="24"/>
        </w:rPr>
        <w:t xml:space="preserve">and election </w:t>
      </w:r>
      <w:r w:rsidRPr="00454F43">
        <w:rPr>
          <w:rFonts w:eastAsia="Times New Roman" w:cs="Times New Roman"/>
          <w:szCs w:val="24"/>
        </w:rPr>
        <w:t>of t</w:t>
      </w:r>
      <w:r>
        <w:rPr>
          <w:rFonts w:eastAsia="Times New Roman" w:cs="Times New Roman"/>
          <w:szCs w:val="24"/>
        </w:rPr>
        <w:t>he</w:t>
      </w:r>
      <w:r w:rsidRPr="00454F43">
        <w:rPr>
          <w:rFonts w:eastAsia="Times New Roman" w:cs="Times New Roman"/>
          <w:szCs w:val="24"/>
        </w:rPr>
        <w:t xml:space="preserve"> </w:t>
      </w:r>
      <w:r>
        <w:rPr>
          <w:rFonts w:eastAsia="Times New Roman" w:cs="Times New Roman"/>
          <w:szCs w:val="24"/>
        </w:rPr>
        <w:t>board of directors of the district (Section 7222.0201</w:t>
      </w:r>
      <w:r w:rsidRPr="00454F43">
        <w:rPr>
          <w:rFonts w:eastAsia="Times New Roman" w:cs="Times New Roman"/>
          <w:szCs w:val="24"/>
        </w:rPr>
        <w:t>);</w:t>
      </w:r>
      <w:r>
        <w:rPr>
          <w:rFonts w:eastAsia="Times New Roman" w:cs="Times New Roman"/>
          <w:szCs w:val="24"/>
        </w:rPr>
        <w:t xml:space="preserve"> and</w:t>
      </w:r>
    </w:p>
    <w:p w:rsidR="00D44645" w:rsidRPr="00454F43" w:rsidRDefault="00D44645" w:rsidP="00700832">
      <w:pPr>
        <w:spacing w:after="0" w:line="240" w:lineRule="auto"/>
        <w:jc w:val="both"/>
        <w:rPr>
          <w:rFonts w:eastAsia="Times New Roman" w:cs="Times New Roman"/>
          <w:szCs w:val="24"/>
        </w:rPr>
      </w:pPr>
    </w:p>
    <w:p w:rsidR="00D44645" w:rsidRDefault="00D44645" w:rsidP="00700832">
      <w:pPr>
        <w:spacing w:after="0" w:line="240" w:lineRule="auto"/>
        <w:ind w:left="1440"/>
        <w:jc w:val="both"/>
        <w:rPr>
          <w:rFonts w:eastAsia="Times New Roman" w:cs="Times New Roman"/>
          <w:szCs w:val="24"/>
        </w:rPr>
      </w:pPr>
      <w:r w:rsidRPr="00454F43">
        <w:rPr>
          <w:rFonts w:eastAsia="Times New Roman" w:cs="Times New Roman"/>
          <w:szCs w:val="24"/>
        </w:rPr>
        <w:t xml:space="preserve">Powers and duties of the district, </w:t>
      </w:r>
      <w:r>
        <w:rPr>
          <w:rFonts w:eastAsia="Times New Roman" w:cs="Times New Roman"/>
          <w:szCs w:val="24"/>
        </w:rPr>
        <w:t xml:space="preserve">including the </w:t>
      </w:r>
      <w:r w:rsidRPr="00454F43">
        <w:rPr>
          <w:rFonts w:eastAsia="Times New Roman" w:cs="Times New Roman"/>
          <w:szCs w:val="24"/>
        </w:rPr>
        <w:t>authority to ch</w:t>
      </w:r>
      <w:r>
        <w:rPr>
          <w:rFonts w:eastAsia="Times New Roman" w:cs="Times New Roman"/>
          <w:szCs w:val="24"/>
        </w:rPr>
        <w:t>arge a water service impact fee</w:t>
      </w:r>
      <w:r w:rsidRPr="00454F43">
        <w:rPr>
          <w:rFonts w:eastAsia="Times New Roman" w:cs="Times New Roman"/>
          <w:szCs w:val="24"/>
        </w:rPr>
        <w:t xml:space="preserve"> (Sections</w:t>
      </w:r>
      <w:r>
        <w:rPr>
          <w:rFonts w:eastAsia="Times New Roman" w:cs="Times New Roman"/>
          <w:szCs w:val="24"/>
        </w:rPr>
        <w:t xml:space="preserve"> 7222.0301–7222.0302</w:t>
      </w:r>
      <w:r w:rsidRPr="00454F43">
        <w:rPr>
          <w:rFonts w:eastAsia="Times New Roman" w:cs="Times New Roman"/>
          <w:szCs w:val="24"/>
        </w:rPr>
        <w:t>).</w:t>
      </w:r>
    </w:p>
    <w:p w:rsidR="00D44645" w:rsidRPr="005C2A78" w:rsidRDefault="00D44645" w:rsidP="00700832">
      <w:pPr>
        <w:spacing w:after="0" w:line="240" w:lineRule="auto"/>
        <w:jc w:val="both"/>
        <w:rPr>
          <w:rFonts w:eastAsia="Times New Roman" w:cs="Times New Roman"/>
          <w:szCs w:val="24"/>
        </w:rPr>
      </w:pPr>
    </w:p>
    <w:p w:rsidR="00D44645" w:rsidRPr="005C2A78" w:rsidRDefault="00D44645" w:rsidP="0070083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rsidRPr="00454F43">
        <w:rPr>
          <w:rFonts w:eastAsia="Times New Roman" w:cs="Times New Roman"/>
          <w:szCs w:val="24"/>
        </w:rPr>
        <w:t>Sets forth the initial boundaries of the district.</w:t>
      </w:r>
    </w:p>
    <w:p w:rsidR="00D44645" w:rsidRPr="005C2A78" w:rsidRDefault="00D44645" w:rsidP="00700832">
      <w:pPr>
        <w:spacing w:after="0" w:line="240" w:lineRule="auto"/>
        <w:jc w:val="both"/>
        <w:rPr>
          <w:rFonts w:eastAsia="Times New Roman" w:cs="Times New Roman"/>
          <w:szCs w:val="24"/>
        </w:rPr>
      </w:pPr>
    </w:p>
    <w:p w:rsidR="00D44645" w:rsidRDefault="00D44645" w:rsidP="00700832">
      <w:pPr>
        <w:spacing w:after="0" w:line="240" w:lineRule="auto"/>
        <w:jc w:val="both"/>
        <w:rPr>
          <w:rFonts w:eastAsia="Times New Roman" w:cs="Times New Roman"/>
          <w:szCs w:val="24"/>
        </w:rPr>
      </w:pPr>
      <w:r w:rsidRPr="005C2A78">
        <w:rPr>
          <w:rFonts w:eastAsia="Times New Roman" w:cs="Times New Roman"/>
          <w:szCs w:val="24"/>
        </w:rPr>
        <w:t xml:space="preserve">SECTION 3. </w:t>
      </w:r>
      <w:r w:rsidRPr="00454F43">
        <w:rPr>
          <w:rFonts w:eastAsia="Times New Roman" w:cs="Times New Roman"/>
          <w:szCs w:val="24"/>
        </w:rPr>
        <w:t>Provides that</w:t>
      </w:r>
      <w:r>
        <w:rPr>
          <w:rFonts w:eastAsia="Times New Roman" w:cs="Times New Roman"/>
          <w:szCs w:val="24"/>
        </w:rPr>
        <w:t>,</w:t>
      </w:r>
      <w:r w:rsidRPr="00454F43">
        <w:rPr>
          <w:rFonts w:eastAsia="Times New Roman" w:cs="Times New Roman"/>
          <w:szCs w:val="24"/>
        </w:rPr>
        <w:t xml:space="preserve"> all requirements of the constitution and the laws of this state and the rules and procedures of the legislature with respect to the notice, introduction, and passage of this Act are fulfilled and accomplished.</w:t>
      </w:r>
    </w:p>
    <w:p w:rsidR="00D44645" w:rsidRDefault="00D44645" w:rsidP="00700832">
      <w:pPr>
        <w:spacing w:after="0" w:line="240" w:lineRule="auto"/>
        <w:jc w:val="both"/>
        <w:rPr>
          <w:rFonts w:eastAsia="Times New Roman" w:cs="Times New Roman"/>
          <w:szCs w:val="24"/>
        </w:rPr>
      </w:pPr>
    </w:p>
    <w:p w:rsidR="00D44645" w:rsidRPr="007A1F13" w:rsidRDefault="00D44645" w:rsidP="00700832">
      <w:pPr>
        <w:spacing w:after="0" w:line="240" w:lineRule="auto"/>
        <w:jc w:val="both"/>
        <w:rPr>
          <w:rFonts w:eastAsia="Times New Roman" w:cs="Times New Roman"/>
          <w:szCs w:val="24"/>
        </w:rPr>
      </w:pPr>
      <w:r>
        <w:rPr>
          <w:rFonts w:eastAsia="Times New Roman" w:cs="Times New Roman"/>
          <w:szCs w:val="24"/>
        </w:rPr>
        <w:t xml:space="preserve">SECTION 4. (a) Provides that, if </w:t>
      </w:r>
      <w:r w:rsidRPr="007A1F13">
        <w:rPr>
          <w:rFonts w:eastAsia="Times New Roman" w:cs="Times New Roman"/>
          <w:szCs w:val="24"/>
        </w:rPr>
        <w:t>this Act does not receive a two-thirds vote of all the members elected to each house, Subchapter C, Chapter 7222, Special District Local Laws Code, as added by Section 1 of this Act, is amended by a</w:t>
      </w:r>
      <w:r>
        <w:rPr>
          <w:rFonts w:eastAsia="Times New Roman" w:cs="Times New Roman"/>
          <w:szCs w:val="24"/>
        </w:rPr>
        <w:t xml:space="preserve">dding Section 7222.0303, </w:t>
      </w:r>
      <w:r w:rsidRPr="007A1F13">
        <w:rPr>
          <w:rFonts w:eastAsia="Times New Roman" w:cs="Times New Roman"/>
          <w:szCs w:val="24"/>
        </w:rPr>
        <w:t>as follows:</w:t>
      </w:r>
    </w:p>
    <w:p w:rsidR="00D44645" w:rsidRPr="007A1F13" w:rsidRDefault="00D44645" w:rsidP="00700832">
      <w:pPr>
        <w:spacing w:after="0" w:line="240" w:lineRule="auto"/>
        <w:jc w:val="both"/>
        <w:rPr>
          <w:rFonts w:eastAsia="Times New Roman" w:cs="Times New Roman"/>
          <w:szCs w:val="24"/>
        </w:rPr>
      </w:pPr>
    </w:p>
    <w:p w:rsidR="00D44645" w:rsidRPr="007A1F13" w:rsidRDefault="00D44645" w:rsidP="00700832">
      <w:pPr>
        <w:spacing w:after="0" w:line="240" w:lineRule="auto"/>
        <w:ind w:left="1440"/>
        <w:jc w:val="both"/>
        <w:rPr>
          <w:rFonts w:eastAsia="Times New Roman" w:cs="Times New Roman"/>
          <w:szCs w:val="24"/>
        </w:rPr>
      </w:pPr>
      <w:r>
        <w:rPr>
          <w:rFonts w:eastAsia="Times New Roman" w:cs="Times New Roman"/>
          <w:szCs w:val="24"/>
        </w:rPr>
        <w:t>Sec. 7222.0303. NO EMINENT DOMAIN POWER. Prohibits the district from exercising</w:t>
      </w:r>
      <w:r w:rsidRPr="007A1F13">
        <w:rPr>
          <w:rFonts w:eastAsia="Times New Roman" w:cs="Times New Roman"/>
          <w:szCs w:val="24"/>
        </w:rPr>
        <w:t xml:space="preserve"> the power of eminent domain.</w:t>
      </w:r>
    </w:p>
    <w:p w:rsidR="00D44645" w:rsidRPr="007A1F13" w:rsidRDefault="00D44645" w:rsidP="00700832">
      <w:pPr>
        <w:spacing w:after="0" w:line="240" w:lineRule="auto"/>
        <w:jc w:val="both"/>
        <w:rPr>
          <w:rFonts w:eastAsia="Times New Roman" w:cs="Times New Roman"/>
          <w:szCs w:val="24"/>
        </w:rPr>
      </w:pPr>
    </w:p>
    <w:p w:rsidR="00D44645" w:rsidRDefault="00D44645" w:rsidP="00700832">
      <w:pPr>
        <w:spacing w:after="0" w:line="240" w:lineRule="auto"/>
        <w:ind w:left="720"/>
        <w:jc w:val="both"/>
        <w:rPr>
          <w:rFonts w:eastAsia="Times New Roman" w:cs="Times New Roman"/>
          <w:szCs w:val="24"/>
        </w:rPr>
      </w:pPr>
      <w:r>
        <w:rPr>
          <w:rFonts w:eastAsia="Times New Roman" w:cs="Times New Roman"/>
          <w:szCs w:val="24"/>
        </w:rPr>
        <w:t>(b) Provides that t</w:t>
      </w:r>
      <w:r w:rsidRPr="007A1F13">
        <w:rPr>
          <w:rFonts w:eastAsia="Times New Roman" w:cs="Times New Roman"/>
          <w:szCs w:val="24"/>
        </w:rPr>
        <w:t>his section is not intended to be an expression of a legislative interpretation of the requirements of Section 17(c), Article I, Texas Constitution.</w:t>
      </w:r>
    </w:p>
    <w:p w:rsidR="00D44645" w:rsidRDefault="00D44645" w:rsidP="00700832">
      <w:pPr>
        <w:spacing w:after="0" w:line="240" w:lineRule="auto"/>
        <w:jc w:val="both"/>
        <w:rPr>
          <w:rFonts w:eastAsia="Times New Roman" w:cs="Times New Roman"/>
          <w:szCs w:val="24"/>
        </w:rPr>
      </w:pPr>
    </w:p>
    <w:p w:rsidR="00D44645" w:rsidRPr="00C8671F" w:rsidRDefault="00D44645" w:rsidP="00700832">
      <w:pPr>
        <w:spacing w:after="0" w:line="240" w:lineRule="auto"/>
        <w:jc w:val="both"/>
        <w:rPr>
          <w:rFonts w:eastAsia="Times New Roman" w:cs="Times New Roman"/>
          <w:szCs w:val="24"/>
        </w:rPr>
      </w:pPr>
      <w:r>
        <w:rPr>
          <w:rFonts w:eastAsia="Times New Roman" w:cs="Times New Roman"/>
          <w:szCs w:val="24"/>
        </w:rPr>
        <w:t>SECTION 5</w:t>
      </w:r>
      <w:r w:rsidRPr="00454F43">
        <w:rPr>
          <w:rFonts w:eastAsia="Times New Roman" w:cs="Times New Roman"/>
          <w:szCs w:val="24"/>
        </w:rPr>
        <w:t>. Effective date: u</w:t>
      </w:r>
      <w:r>
        <w:rPr>
          <w:rFonts w:eastAsia="Times New Roman" w:cs="Times New Roman"/>
          <w:szCs w:val="24"/>
        </w:rPr>
        <w:t>pon passage or September 1, 2019</w:t>
      </w:r>
      <w:r w:rsidRPr="00454F43">
        <w:rPr>
          <w:rFonts w:eastAsia="Times New Roman" w:cs="Times New Roman"/>
          <w:szCs w:val="24"/>
        </w:rPr>
        <w:t>.</w:t>
      </w:r>
    </w:p>
    <w:sectPr w:rsidR="00D4464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A0E" w:rsidRDefault="00441A0E" w:rsidP="000F1DF9">
      <w:pPr>
        <w:spacing w:after="0" w:line="240" w:lineRule="auto"/>
      </w:pPr>
      <w:r>
        <w:separator/>
      </w:r>
    </w:p>
  </w:endnote>
  <w:endnote w:type="continuationSeparator" w:id="0">
    <w:p w:rsidR="00441A0E" w:rsidRDefault="00441A0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41A0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44645">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44645">
                <w:rPr>
                  <w:sz w:val="20"/>
                  <w:szCs w:val="20"/>
                </w:rPr>
                <w:t>S.B. 1422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4464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41A0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4464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4464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A0E" w:rsidRDefault="00441A0E" w:rsidP="000F1DF9">
      <w:pPr>
        <w:spacing w:after="0" w:line="240" w:lineRule="auto"/>
      </w:pPr>
      <w:r>
        <w:separator/>
      </w:r>
    </w:p>
  </w:footnote>
  <w:footnote w:type="continuationSeparator" w:id="0">
    <w:p w:rsidR="00441A0E" w:rsidRDefault="00441A0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41A0E"/>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44645"/>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9F64C"/>
  <w15:docId w15:val="{E6E249F8-FA96-4465-9E2B-137DF6952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4464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97576">
      <w:bodyDiv w:val="1"/>
      <w:marLeft w:val="0"/>
      <w:marRight w:val="0"/>
      <w:marTop w:val="0"/>
      <w:marBottom w:val="0"/>
      <w:divBdr>
        <w:top w:val="none" w:sz="0" w:space="0" w:color="auto"/>
        <w:left w:val="none" w:sz="0" w:space="0" w:color="auto"/>
        <w:bottom w:val="none" w:sz="0" w:space="0" w:color="auto"/>
        <w:right w:val="none" w:sz="0" w:space="0" w:color="auto"/>
      </w:divBdr>
    </w:div>
    <w:div w:id="41759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B4CB5" w:rsidP="000B4CB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9E30EF870B242378CD9565DAA056493"/>
        <w:category>
          <w:name w:val="General"/>
          <w:gallery w:val="placeholder"/>
        </w:category>
        <w:types>
          <w:type w:val="bbPlcHdr"/>
        </w:types>
        <w:behaviors>
          <w:behavior w:val="content"/>
        </w:behaviors>
        <w:guid w:val="{1CA68F15-FB60-468D-869A-D2A462D25906}"/>
      </w:docPartPr>
      <w:docPartBody>
        <w:p w:rsidR="00000000" w:rsidRDefault="00F1090E"/>
      </w:docPartBody>
    </w:docPart>
    <w:docPart>
      <w:docPartPr>
        <w:name w:val="9DC8CEC13E9F46B5AB33023FD3168E28"/>
        <w:category>
          <w:name w:val="General"/>
          <w:gallery w:val="placeholder"/>
        </w:category>
        <w:types>
          <w:type w:val="bbPlcHdr"/>
        </w:types>
        <w:behaviors>
          <w:behavior w:val="content"/>
        </w:behaviors>
        <w:guid w:val="{ED407839-EF85-4169-91CC-7FF05D2700D4}"/>
      </w:docPartPr>
      <w:docPartBody>
        <w:p w:rsidR="00000000" w:rsidRDefault="00F1090E"/>
      </w:docPartBody>
    </w:docPart>
    <w:docPart>
      <w:docPartPr>
        <w:name w:val="10192253D8404F40B3541BEE2E387830"/>
        <w:category>
          <w:name w:val="General"/>
          <w:gallery w:val="placeholder"/>
        </w:category>
        <w:types>
          <w:type w:val="bbPlcHdr"/>
        </w:types>
        <w:behaviors>
          <w:behavior w:val="content"/>
        </w:behaviors>
        <w:guid w:val="{1385989C-B1CA-40C5-BC48-49CAF612C42A}"/>
      </w:docPartPr>
      <w:docPartBody>
        <w:p w:rsidR="00000000" w:rsidRDefault="00F1090E"/>
      </w:docPartBody>
    </w:docPart>
    <w:docPart>
      <w:docPartPr>
        <w:name w:val="C66233C6FB624F8A9188347A325957F9"/>
        <w:category>
          <w:name w:val="General"/>
          <w:gallery w:val="placeholder"/>
        </w:category>
        <w:types>
          <w:type w:val="bbPlcHdr"/>
        </w:types>
        <w:behaviors>
          <w:behavior w:val="content"/>
        </w:behaviors>
        <w:guid w:val="{3C01EEE0-0F6D-4DA1-818D-6C6931D1C6A7}"/>
      </w:docPartPr>
      <w:docPartBody>
        <w:p w:rsidR="00000000" w:rsidRDefault="00F1090E"/>
      </w:docPartBody>
    </w:docPart>
    <w:docPart>
      <w:docPartPr>
        <w:name w:val="C4DA132619AB4A8088AD652440EB777D"/>
        <w:category>
          <w:name w:val="General"/>
          <w:gallery w:val="placeholder"/>
        </w:category>
        <w:types>
          <w:type w:val="bbPlcHdr"/>
        </w:types>
        <w:behaviors>
          <w:behavior w:val="content"/>
        </w:behaviors>
        <w:guid w:val="{688B2606-C847-422A-A5E2-D0595D405D2E}"/>
      </w:docPartPr>
      <w:docPartBody>
        <w:p w:rsidR="00000000" w:rsidRDefault="00F1090E"/>
      </w:docPartBody>
    </w:docPart>
    <w:docPart>
      <w:docPartPr>
        <w:name w:val="A2F3C8A56F584E108924AF2CCE59FBCC"/>
        <w:category>
          <w:name w:val="General"/>
          <w:gallery w:val="placeholder"/>
        </w:category>
        <w:types>
          <w:type w:val="bbPlcHdr"/>
        </w:types>
        <w:behaviors>
          <w:behavior w:val="content"/>
        </w:behaviors>
        <w:guid w:val="{39B4DC90-5D80-48F8-819A-21932D89DA99}"/>
      </w:docPartPr>
      <w:docPartBody>
        <w:p w:rsidR="00000000" w:rsidRDefault="00F1090E"/>
      </w:docPartBody>
    </w:docPart>
    <w:docPart>
      <w:docPartPr>
        <w:name w:val="EDB29C7F32384EF2A856682CC959C00D"/>
        <w:category>
          <w:name w:val="General"/>
          <w:gallery w:val="placeholder"/>
        </w:category>
        <w:types>
          <w:type w:val="bbPlcHdr"/>
        </w:types>
        <w:behaviors>
          <w:behavior w:val="content"/>
        </w:behaviors>
        <w:guid w:val="{B903D449-1766-4E5A-A7D8-97227B101712}"/>
      </w:docPartPr>
      <w:docPartBody>
        <w:p w:rsidR="00000000" w:rsidRDefault="00F1090E"/>
      </w:docPartBody>
    </w:docPart>
    <w:docPart>
      <w:docPartPr>
        <w:name w:val="CBD3B10147AD435BA0A731708EAB51EE"/>
        <w:category>
          <w:name w:val="General"/>
          <w:gallery w:val="placeholder"/>
        </w:category>
        <w:types>
          <w:type w:val="bbPlcHdr"/>
        </w:types>
        <w:behaviors>
          <w:behavior w:val="content"/>
        </w:behaviors>
        <w:guid w:val="{2CC592EA-90F4-4C96-8A84-0AF88DFB4F8F}"/>
      </w:docPartPr>
      <w:docPartBody>
        <w:p w:rsidR="00000000" w:rsidRDefault="00F1090E"/>
      </w:docPartBody>
    </w:docPart>
    <w:docPart>
      <w:docPartPr>
        <w:name w:val="850F7EEF70544F3CB398FD9306C745BC"/>
        <w:category>
          <w:name w:val="General"/>
          <w:gallery w:val="placeholder"/>
        </w:category>
        <w:types>
          <w:type w:val="bbPlcHdr"/>
        </w:types>
        <w:behaviors>
          <w:behavior w:val="content"/>
        </w:behaviors>
        <w:guid w:val="{64D763F6-F439-4DB9-855D-D665B3A8AE00}"/>
      </w:docPartPr>
      <w:docPartBody>
        <w:p w:rsidR="00000000" w:rsidRDefault="000B4CB5" w:rsidP="000B4CB5">
          <w:pPr>
            <w:pStyle w:val="850F7EEF70544F3CB398FD9306C745BC"/>
          </w:pPr>
          <w:r w:rsidRPr="00A30DD1">
            <w:rPr>
              <w:rStyle w:val="PlaceholderText"/>
            </w:rPr>
            <w:t>Click here to enter a date.</w:t>
          </w:r>
        </w:p>
      </w:docPartBody>
    </w:docPart>
    <w:docPart>
      <w:docPartPr>
        <w:name w:val="0F36A0F2379241F1968A5D2E51D29E62"/>
        <w:category>
          <w:name w:val="General"/>
          <w:gallery w:val="placeholder"/>
        </w:category>
        <w:types>
          <w:type w:val="bbPlcHdr"/>
        </w:types>
        <w:behaviors>
          <w:behavior w:val="content"/>
        </w:behaviors>
        <w:guid w:val="{AB8B0B59-742F-4AF0-A364-4A3A1083EB37}"/>
      </w:docPartPr>
      <w:docPartBody>
        <w:p w:rsidR="00000000" w:rsidRDefault="00F1090E"/>
      </w:docPartBody>
    </w:docPart>
    <w:docPart>
      <w:docPartPr>
        <w:name w:val="0D489581BDA84462A64AA92D0AEFBB49"/>
        <w:category>
          <w:name w:val="General"/>
          <w:gallery w:val="placeholder"/>
        </w:category>
        <w:types>
          <w:type w:val="bbPlcHdr"/>
        </w:types>
        <w:behaviors>
          <w:behavior w:val="content"/>
        </w:behaviors>
        <w:guid w:val="{5530DD6E-58B6-42B2-AA35-C5D6F1DEDC56}"/>
      </w:docPartPr>
      <w:docPartBody>
        <w:p w:rsidR="00000000" w:rsidRDefault="00F1090E"/>
      </w:docPartBody>
    </w:docPart>
    <w:docPart>
      <w:docPartPr>
        <w:name w:val="EC62185E837B4EA594F3CA6DD5887BA2"/>
        <w:category>
          <w:name w:val="General"/>
          <w:gallery w:val="placeholder"/>
        </w:category>
        <w:types>
          <w:type w:val="bbPlcHdr"/>
        </w:types>
        <w:behaviors>
          <w:behavior w:val="content"/>
        </w:behaviors>
        <w:guid w:val="{16BF613A-8225-48AE-8AE1-A21532BA9149}"/>
      </w:docPartPr>
      <w:docPartBody>
        <w:p w:rsidR="00000000" w:rsidRDefault="000B4CB5" w:rsidP="000B4CB5">
          <w:pPr>
            <w:pStyle w:val="EC62185E837B4EA594F3CA6DD5887BA2"/>
          </w:pPr>
          <w:r>
            <w:rPr>
              <w:rFonts w:eastAsia="Times New Roman" w:cs="Times New Roman"/>
              <w:bCs/>
              <w:szCs w:val="24"/>
            </w:rPr>
            <w:t xml:space="preserve"> </w:t>
          </w:r>
        </w:p>
      </w:docPartBody>
    </w:docPart>
    <w:docPart>
      <w:docPartPr>
        <w:name w:val="8236B3757C9E4F989444180AFA49FDD0"/>
        <w:category>
          <w:name w:val="General"/>
          <w:gallery w:val="placeholder"/>
        </w:category>
        <w:types>
          <w:type w:val="bbPlcHdr"/>
        </w:types>
        <w:behaviors>
          <w:behavior w:val="content"/>
        </w:behaviors>
        <w:guid w:val="{E0D6F5B0-F052-4F5F-A79B-350B414956ED}"/>
      </w:docPartPr>
      <w:docPartBody>
        <w:p w:rsidR="00000000" w:rsidRDefault="00F1090E"/>
      </w:docPartBody>
    </w:docPart>
    <w:docPart>
      <w:docPartPr>
        <w:name w:val="D12D778630C64451894CA07750B61CA2"/>
        <w:category>
          <w:name w:val="General"/>
          <w:gallery w:val="placeholder"/>
        </w:category>
        <w:types>
          <w:type w:val="bbPlcHdr"/>
        </w:types>
        <w:behaviors>
          <w:behavior w:val="content"/>
        </w:behaviors>
        <w:guid w:val="{512B4F69-4521-4F10-B4DD-FB7FF97B2D2D}"/>
      </w:docPartPr>
      <w:docPartBody>
        <w:p w:rsidR="00000000" w:rsidRDefault="00F109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B4CB5"/>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1090E"/>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4CB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B4CB5"/>
    <w:rPr>
      <w:rFonts w:ascii="Times New Roman" w:hAnsi="Times New Roman"/>
      <w:sz w:val="24"/>
    </w:rPr>
  </w:style>
  <w:style w:type="paragraph" w:customStyle="1" w:styleId="487D89B4F8B34DB4967D41FE18F7F88D9">
    <w:name w:val="487D89B4F8B34DB4967D41FE18F7F88D9"/>
    <w:rsid w:val="000B4CB5"/>
    <w:rPr>
      <w:rFonts w:ascii="Times New Roman" w:hAnsi="Times New Roman"/>
      <w:sz w:val="24"/>
    </w:rPr>
  </w:style>
  <w:style w:type="paragraph" w:customStyle="1" w:styleId="AE2570ED5D764CD7AF9686706F550F4622">
    <w:name w:val="AE2570ED5D764CD7AF9686706F550F4622"/>
    <w:rsid w:val="000B4CB5"/>
    <w:pPr>
      <w:tabs>
        <w:tab w:val="center" w:pos="4680"/>
        <w:tab w:val="right" w:pos="9360"/>
      </w:tabs>
      <w:spacing w:after="0" w:line="240" w:lineRule="auto"/>
    </w:pPr>
    <w:rPr>
      <w:rFonts w:ascii="Times New Roman" w:hAnsi="Times New Roman"/>
      <w:sz w:val="24"/>
    </w:rPr>
  </w:style>
  <w:style w:type="paragraph" w:customStyle="1" w:styleId="850F7EEF70544F3CB398FD9306C745BC">
    <w:name w:val="850F7EEF70544F3CB398FD9306C745BC"/>
    <w:rsid w:val="000B4CB5"/>
    <w:pPr>
      <w:spacing w:after="160" w:line="259" w:lineRule="auto"/>
    </w:pPr>
  </w:style>
  <w:style w:type="paragraph" w:customStyle="1" w:styleId="EC62185E837B4EA594F3CA6DD5887BA2">
    <w:name w:val="EC62185E837B4EA594F3CA6DD5887BA2"/>
    <w:rsid w:val="000B4CB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9309E34-F002-4A3D-9CE3-13A816110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5667</TotalTime>
  <Pages>1</Pages>
  <Words>601</Words>
  <Characters>3428</Characters>
  <Application>Microsoft Office Word</Application>
  <DocSecurity>0</DocSecurity>
  <Lines>28</Lines>
  <Paragraphs>8</Paragraphs>
  <ScaleCrop>false</ScaleCrop>
  <Company>Texas Legislative Council</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2019-06-11T20:39:00Z</cp:lastPrinted>
  <dcterms:created xsi:type="dcterms:W3CDTF">2015-05-29T14:24:00Z</dcterms:created>
  <dcterms:modified xsi:type="dcterms:W3CDTF">2019-06-11T20:39:00Z</dcterms:modified>
</cp:coreProperties>
</file>

<file path=docProps/custom.xml><?xml version="1.0" encoding="utf-8"?>
<op:Properties xmlns:vt="http://schemas.openxmlformats.org/officeDocument/2006/docPropsVTypes" xmlns:op="http://schemas.openxmlformats.org/officeDocument/2006/custom-properties"/>
</file>