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EB" w:rsidRDefault="000C31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58D1F0145E41A994EE068E7AE7CC56"/>
          </w:placeholder>
        </w:sdtPr>
        <w:sdtContent>
          <w:r w:rsidRPr="005C2A78">
            <w:rPr>
              <w:rFonts w:cs="Times New Roman"/>
              <w:b/>
              <w:szCs w:val="24"/>
              <w:u w:val="single"/>
            </w:rPr>
            <w:t>BILL ANALYSIS</w:t>
          </w:r>
        </w:sdtContent>
      </w:sdt>
    </w:p>
    <w:p w:rsidR="000C31EB" w:rsidRPr="00585C31" w:rsidRDefault="000C31EB" w:rsidP="000F1DF9">
      <w:pPr>
        <w:spacing w:after="0" w:line="240" w:lineRule="auto"/>
        <w:rPr>
          <w:rFonts w:cs="Times New Roman"/>
          <w:szCs w:val="24"/>
        </w:rPr>
      </w:pPr>
    </w:p>
    <w:p w:rsidR="000C31EB" w:rsidRPr="00585C31" w:rsidRDefault="000C31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31EB" w:rsidTr="000F1DF9">
        <w:tc>
          <w:tcPr>
            <w:tcW w:w="2718" w:type="dxa"/>
          </w:tcPr>
          <w:p w:rsidR="000C31EB" w:rsidRPr="005C2A78" w:rsidRDefault="000C31EB" w:rsidP="006D756B">
            <w:pPr>
              <w:rPr>
                <w:rFonts w:cs="Times New Roman"/>
                <w:szCs w:val="24"/>
              </w:rPr>
            </w:pPr>
            <w:sdt>
              <w:sdtPr>
                <w:rPr>
                  <w:rFonts w:cs="Times New Roman"/>
                  <w:szCs w:val="24"/>
                </w:rPr>
                <w:alias w:val="Agency Title"/>
                <w:tag w:val="AgencyTitleContentControl"/>
                <w:id w:val="1920747753"/>
                <w:lock w:val="sdtContentLocked"/>
                <w:placeholder>
                  <w:docPart w:val="CB7F122B6D424A45A7C7EE5228C1F677"/>
                </w:placeholder>
              </w:sdtPr>
              <w:sdtEndPr>
                <w:rPr>
                  <w:rFonts w:cstheme="minorBidi"/>
                  <w:szCs w:val="22"/>
                </w:rPr>
              </w:sdtEndPr>
              <w:sdtContent>
                <w:r>
                  <w:rPr>
                    <w:rFonts w:cs="Times New Roman"/>
                    <w:szCs w:val="24"/>
                  </w:rPr>
                  <w:t>Senate Research Center</w:t>
                </w:r>
              </w:sdtContent>
            </w:sdt>
          </w:p>
        </w:tc>
        <w:tc>
          <w:tcPr>
            <w:tcW w:w="6858" w:type="dxa"/>
          </w:tcPr>
          <w:p w:rsidR="000C31EB" w:rsidRPr="00FF6471" w:rsidRDefault="000C31EB" w:rsidP="000F1DF9">
            <w:pPr>
              <w:jc w:val="right"/>
              <w:rPr>
                <w:rFonts w:cs="Times New Roman"/>
                <w:szCs w:val="24"/>
              </w:rPr>
            </w:pPr>
            <w:sdt>
              <w:sdtPr>
                <w:rPr>
                  <w:rFonts w:cs="Times New Roman"/>
                  <w:szCs w:val="24"/>
                </w:rPr>
                <w:alias w:val="Bill Number"/>
                <w:tag w:val="BillNumberOne"/>
                <w:id w:val="-410784069"/>
                <w:lock w:val="sdtContentLocked"/>
                <w:placeholder>
                  <w:docPart w:val="E691CE3862C94BAD99F164B9CBBEE796"/>
                </w:placeholder>
              </w:sdtPr>
              <w:sdtContent>
                <w:r>
                  <w:rPr>
                    <w:rFonts w:cs="Times New Roman"/>
                    <w:szCs w:val="24"/>
                  </w:rPr>
                  <w:t>S.B. 1438</w:t>
                </w:r>
              </w:sdtContent>
            </w:sdt>
          </w:p>
        </w:tc>
      </w:tr>
      <w:tr w:rsidR="000C31EB" w:rsidTr="000F1DF9">
        <w:sdt>
          <w:sdtPr>
            <w:rPr>
              <w:rFonts w:cs="Times New Roman"/>
              <w:szCs w:val="24"/>
            </w:rPr>
            <w:alias w:val="TLCNumber"/>
            <w:tag w:val="TLCNumber"/>
            <w:id w:val="-542600604"/>
            <w:lock w:val="sdtLocked"/>
            <w:placeholder>
              <w:docPart w:val="112C934AAA494135B10DE893E7FF037B"/>
            </w:placeholder>
            <w:showingPlcHdr/>
          </w:sdtPr>
          <w:sdtContent>
            <w:tc>
              <w:tcPr>
                <w:tcW w:w="2718" w:type="dxa"/>
              </w:tcPr>
              <w:p w:rsidR="000C31EB" w:rsidRPr="000F1DF9" w:rsidRDefault="000C31EB" w:rsidP="00C65088">
                <w:pPr>
                  <w:rPr>
                    <w:rFonts w:cs="Times New Roman"/>
                    <w:szCs w:val="24"/>
                  </w:rPr>
                </w:pPr>
              </w:p>
            </w:tc>
          </w:sdtContent>
        </w:sdt>
        <w:tc>
          <w:tcPr>
            <w:tcW w:w="6858" w:type="dxa"/>
          </w:tcPr>
          <w:p w:rsidR="000C31EB" w:rsidRPr="005C2A78" w:rsidRDefault="000C31EB" w:rsidP="006D756B">
            <w:pPr>
              <w:jc w:val="right"/>
              <w:rPr>
                <w:rFonts w:cs="Times New Roman"/>
                <w:szCs w:val="24"/>
              </w:rPr>
            </w:pPr>
            <w:sdt>
              <w:sdtPr>
                <w:rPr>
                  <w:rFonts w:cs="Times New Roman"/>
                  <w:szCs w:val="24"/>
                </w:rPr>
                <w:alias w:val="Author Label"/>
                <w:tag w:val="By"/>
                <w:id w:val="72399597"/>
                <w:lock w:val="sdtLocked"/>
                <w:placeholder>
                  <w:docPart w:val="460909F8137840B09C632EE461C311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96A9A37563427CA57501524753ED6B"/>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84DD5273E53C4181BB3F7E672D3CBF4F"/>
                </w:placeholder>
                <w:showingPlcHdr/>
              </w:sdtPr>
              <w:sdtContent/>
            </w:sdt>
          </w:p>
        </w:tc>
      </w:tr>
      <w:tr w:rsidR="000C31EB" w:rsidTr="000F1DF9">
        <w:tc>
          <w:tcPr>
            <w:tcW w:w="2718" w:type="dxa"/>
          </w:tcPr>
          <w:p w:rsidR="000C31EB" w:rsidRPr="00BC7495" w:rsidRDefault="000C31EB" w:rsidP="000F1DF9">
            <w:pPr>
              <w:rPr>
                <w:rFonts w:cs="Times New Roman"/>
                <w:szCs w:val="24"/>
              </w:rPr>
            </w:pPr>
          </w:p>
        </w:tc>
        <w:sdt>
          <w:sdtPr>
            <w:rPr>
              <w:rFonts w:cs="Times New Roman"/>
              <w:szCs w:val="24"/>
            </w:rPr>
            <w:alias w:val="Committee"/>
            <w:tag w:val="Committee"/>
            <w:id w:val="1914272295"/>
            <w:lock w:val="sdtContentLocked"/>
            <w:placeholder>
              <w:docPart w:val="3B6DF0BB640A43A895CED12234C6310B"/>
            </w:placeholder>
          </w:sdtPr>
          <w:sdtContent>
            <w:tc>
              <w:tcPr>
                <w:tcW w:w="6858" w:type="dxa"/>
              </w:tcPr>
              <w:p w:rsidR="000C31EB" w:rsidRPr="00FF6471" w:rsidRDefault="000C31EB" w:rsidP="000F1DF9">
                <w:pPr>
                  <w:jc w:val="right"/>
                  <w:rPr>
                    <w:rFonts w:cs="Times New Roman"/>
                    <w:szCs w:val="24"/>
                  </w:rPr>
                </w:pPr>
                <w:r>
                  <w:rPr>
                    <w:rFonts w:cs="Times New Roman"/>
                    <w:szCs w:val="24"/>
                  </w:rPr>
                  <w:t>Water &amp; Rural Affairs</w:t>
                </w:r>
              </w:p>
            </w:tc>
          </w:sdtContent>
        </w:sdt>
      </w:tr>
      <w:tr w:rsidR="000C31EB" w:rsidTr="000F1DF9">
        <w:tc>
          <w:tcPr>
            <w:tcW w:w="2718" w:type="dxa"/>
          </w:tcPr>
          <w:p w:rsidR="000C31EB" w:rsidRPr="00BC7495" w:rsidRDefault="000C31EB" w:rsidP="000F1DF9">
            <w:pPr>
              <w:rPr>
                <w:rFonts w:cs="Times New Roman"/>
                <w:szCs w:val="24"/>
              </w:rPr>
            </w:pPr>
          </w:p>
        </w:tc>
        <w:sdt>
          <w:sdtPr>
            <w:rPr>
              <w:rFonts w:cs="Times New Roman"/>
              <w:szCs w:val="24"/>
            </w:rPr>
            <w:alias w:val="Date"/>
            <w:tag w:val="DateContentControl"/>
            <w:id w:val="1178081906"/>
            <w:lock w:val="sdtLocked"/>
            <w:placeholder>
              <w:docPart w:val="1E794B826350492BA3C033D3D5AABC84"/>
            </w:placeholder>
            <w:date w:fullDate="2019-07-18T00:00:00Z">
              <w:dateFormat w:val="M/d/yyyy"/>
              <w:lid w:val="en-US"/>
              <w:storeMappedDataAs w:val="dateTime"/>
              <w:calendar w:val="gregorian"/>
            </w:date>
          </w:sdtPr>
          <w:sdtContent>
            <w:tc>
              <w:tcPr>
                <w:tcW w:w="6858" w:type="dxa"/>
              </w:tcPr>
              <w:p w:rsidR="000C31EB" w:rsidRPr="00FF6471" w:rsidRDefault="000C31EB" w:rsidP="000C31EB">
                <w:pPr>
                  <w:jc w:val="right"/>
                  <w:rPr>
                    <w:rFonts w:cs="Times New Roman"/>
                    <w:szCs w:val="24"/>
                  </w:rPr>
                </w:pPr>
                <w:r>
                  <w:rPr>
                    <w:rFonts w:cs="Times New Roman"/>
                    <w:szCs w:val="24"/>
                  </w:rPr>
                  <w:t>7/18/2019</w:t>
                </w:r>
              </w:p>
            </w:tc>
          </w:sdtContent>
        </w:sdt>
      </w:tr>
      <w:tr w:rsidR="000C31EB" w:rsidTr="000F1DF9">
        <w:tc>
          <w:tcPr>
            <w:tcW w:w="2718" w:type="dxa"/>
          </w:tcPr>
          <w:p w:rsidR="000C31EB" w:rsidRPr="00BC7495" w:rsidRDefault="000C31EB" w:rsidP="000F1DF9">
            <w:pPr>
              <w:rPr>
                <w:rFonts w:cs="Times New Roman"/>
                <w:szCs w:val="24"/>
              </w:rPr>
            </w:pPr>
          </w:p>
        </w:tc>
        <w:sdt>
          <w:sdtPr>
            <w:rPr>
              <w:rFonts w:cs="Times New Roman"/>
              <w:szCs w:val="24"/>
            </w:rPr>
            <w:alias w:val="BA Version"/>
            <w:tag w:val="BAVersion"/>
            <w:id w:val="-1685590809"/>
            <w:lock w:val="sdtContentLocked"/>
            <w:placeholder>
              <w:docPart w:val="848F89A25928437D9D6573CE7CBAD650"/>
            </w:placeholder>
          </w:sdtPr>
          <w:sdtContent>
            <w:tc>
              <w:tcPr>
                <w:tcW w:w="6858" w:type="dxa"/>
              </w:tcPr>
              <w:p w:rsidR="000C31EB" w:rsidRPr="00FF6471" w:rsidRDefault="000C31EB" w:rsidP="000F1DF9">
                <w:pPr>
                  <w:jc w:val="right"/>
                  <w:rPr>
                    <w:rFonts w:cs="Times New Roman"/>
                    <w:szCs w:val="24"/>
                  </w:rPr>
                </w:pPr>
                <w:r>
                  <w:rPr>
                    <w:rFonts w:cs="Times New Roman"/>
                    <w:szCs w:val="24"/>
                  </w:rPr>
                  <w:t>Enrolled</w:t>
                </w:r>
              </w:p>
            </w:tc>
          </w:sdtContent>
        </w:sdt>
      </w:tr>
    </w:tbl>
    <w:p w:rsidR="000C31EB" w:rsidRPr="00FF6471" w:rsidRDefault="000C31EB" w:rsidP="000F1DF9">
      <w:pPr>
        <w:spacing w:after="0" w:line="240" w:lineRule="auto"/>
        <w:rPr>
          <w:rFonts w:cs="Times New Roman"/>
          <w:szCs w:val="24"/>
        </w:rPr>
      </w:pPr>
    </w:p>
    <w:p w:rsidR="000C31EB" w:rsidRPr="00FF6471" w:rsidRDefault="000C31EB" w:rsidP="000F1DF9">
      <w:pPr>
        <w:spacing w:after="0" w:line="240" w:lineRule="auto"/>
        <w:rPr>
          <w:rFonts w:cs="Times New Roman"/>
          <w:szCs w:val="24"/>
        </w:rPr>
      </w:pPr>
    </w:p>
    <w:p w:rsidR="000C31EB" w:rsidRPr="00FF6471" w:rsidRDefault="000C31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4A9647D247405D85D6EB7C002F4045"/>
        </w:placeholder>
      </w:sdtPr>
      <w:sdtContent>
        <w:p w:rsidR="000C31EB" w:rsidRDefault="000C31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7E8E55D69240AE82612492FB8D0629"/>
        </w:placeholder>
      </w:sdtPr>
      <w:sdtContent>
        <w:p w:rsidR="000C31EB" w:rsidRDefault="000C31EB" w:rsidP="000C31EB">
          <w:pPr>
            <w:pStyle w:val="NormalWeb"/>
            <w:spacing w:before="0" w:beforeAutospacing="0" w:after="0" w:afterAutospacing="0"/>
            <w:jc w:val="both"/>
            <w:divId w:val="932010606"/>
            <w:rPr>
              <w:rFonts w:eastAsia="Times New Roman"/>
              <w:bCs/>
            </w:rPr>
          </w:pPr>
        </w:p>
        <w:p w:rsidR="000C31EB" w:rsidRPr="004B3952" w:rsidRDefault="000C31EB" w:rsidP="000C31EB">
          <w:pPr>
            <w:pStyle w:val="NormalWeb"/>
            <w:spacing w:before="0" w:beforeAutospacing="0" w:after="0" w:afterAutospacing="0"/>
            <w:jc w:val="both"/>
            <w:divId w:val="932010606"/>
          </w:pPr>
          <w:r w:rsidRPr="004B3952">
            <w:t>Concerned parties note that disposition of property by navigation districts has resulted in disregard or dispossession of accrued and vested rights in Texas private oyster leases, and to the rights of the public to fish oysters in Texas public waters and oyster beds. Limitations on the conveyance or exchange of real property for the purpose of bedding or harvesting oysters by navigation districts is necessary to preclude those entities fro</w:t>
          </w:r>
          <w:r>
            <w:t>m disrupting the established co</w:t>
          </w:r>
          <w:r>
            <w:noBreakHyphen/>
          </w:r>
          <w:r w:rsidRPr="004B3952">
            <w:t xml:space="preserve">management relationship between </w:t>
          </w:r>
          <w:r>
            <w:t xml:space="preserve">the </w:t>
          </w:r>
          <w:r w:rsidRPr="004B3952">
            <w:t>Texas Parks and Wildlife Department (TPWD) and its stakeholders, including commercial oyster fishermen. Additional prohibitions are needed to ensure that the Texas oyster indus</w:t>
          </w:r>
          <w:r>
            <w:t>try's positive impact on Texas'</w:t>
          </w:r>
          <w:r w:rsidRPr="004B3952">
            <w:t xml:space="preserve"> economy remains intact.</w:t>
          </w:r>
        </w:p>
        <w:p w:rsidR="000C31EB" w:rsidRPr="004B3952" w:rsidRDefault="000C31EB" w:rsidP="000C31EB">
          <w:pPr>
            <w:pStyle w:val="NormalWeb"/>
            <w:spacing w:before="0" w:beforeAutospacing="0" w:after="0" w:afterAutospacing="0"/>
            <w:jc w:val="both"/>
            <w:divId w:val="932010606"/>
          </w:pPr>
          <w:r w:rsidRPr="004B3952">
            <w:t> </w:t>
          </w:r>
        </w:p>
        <w:p w:rsidR="000C31EB" w:rsidRPr="004B3952" w:rsidRDefault="000C31EB" w:rsidP="000C31EB">
          <w:pPr>
            <w:pStyle w:val="NormalWeb"/>
            <w:spacing w:before="0" w:beforeAutospacing="0" w:after="0" w:afterAutospacing="0"/>
            <w:jc w:val="both"/>
            <w:divId w:val="932010606"/>
          </w:pPr>
          <w:r w:rsidRPr="004B3952">
            <w:t xml:space="preserve">S.B. 1438 seeks to address this issue by clarifying the law regarding navigation district's property conveyances for certain purposes. The need for such limitations beyond the current law is demonstrated by </w:t>
          </w:r>
          <w:r w:rsidRPr="00D2439C">
            <w:rPr>
              <w:i/>
            </w:rPr>
            <w:t xml:space="preserve">Chambers-Liberty Ctys. Navigation Dist. v. State, 565 S.W.3d 1 </w:t>
          </w:r>
          <w:r>
            <w:t>(Tex. App.</w:t>
          </w:r>
          <w:r>
            <w:noBreakHyphen/>
          </w:r>
          <w:r w:rsidRPr="004B3952">
            <w:t>Austin 2016, pet. granted). In that case, TPWD had to bring an action against a navigation district that exceeded its legal authority when its commissioners leased submerged lands within TPWD's control to a third party for cultivation of oysters. Such a conveyance of public property to a private party for private commercial purposes was noted by the Austin Court of Appeals as inconsistent with a public purpose. (Original Author's/Sponsor's Statement of Intent)</w:t>
          </w:r>
        </w:p>
        <w:p w:rsidR="000C31EB" w:rsidRPr="00D70925" w:rsidRDefault="000C31EB" w:rsidP="000C31EB">
          <w:pPr>
            <w:spacing w:after="0" w:line="240" w:lineRule="auto"/>
            <w:jc w:val="both"/>
            <w:rPr>
              <w:rFonts w:eastAsia="Times New Roman" w:cs="Times New Roman"/>
              <w:bCs/>
              <w:szCs w:val="24"/>
            </w:rPr>
          </w:pPr>
        </w:p>
      </w:sdtContent>
    </w:sdt>
    <w:p w:rsidR="000C31EB" w:rsidRDefault="000C31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1438 </w:t>
      </w:r>
      <w:bookmarkStart w:id="1" w:name="AmendsCurrentLaw"/>
      <w:bookmarkEnd w:id="1"/>
      <w:r>
        <w:rPr>
          <w:rFonts w:cs="Times New Roman"/>
          <w:szCs w:val="24"/>
        </w:rPr>
        <w:t xml:space="preserve">amends current law </w:t>
      </w:r>
      <w:r>
        <w:rPr>
          <w:color w:val="000000"/>
        </w:rPr>
        <w:t>relating to prohibitions on the disposition of property interests by navigation districts for certain purposes.</w:t>
      </w:r>
    </w:p>
    <w:p w:rsidR="000C31EB" w:rsidRPr="004B3952" w:rsidRDefault="000C31EB" w:rsidP="000F1DF9">
      <w:pPr>
        <w:spacing w:after="0" w:line="240" w:lineRule="auto"/>
        <w:jc w:val="both"/>
        <w:rPr>
          <w:rFonts w:eastAsia="Times New Roman" w:cs="Times New Roman"/>
          <w:szCs w:val="24"/>
        </w:rPr>
      </w:pPr>
    </w:p>
    <w:p w:rsidR="000C31EB" w:rsidRPr="005C2A78" w:rsidRDefault="000C31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71AF13049247B0B516318268BB7E14"/>
          </w:placeholder>
        </w:sdtPr>
        <w:sdtContent>
          <w:r>
            <w:rPr>
              <w:rFonts w:eastAsia="Times New Roman" w:cs="Times New Roman"/>
              <w:b/>
              <w:szCs w:val="24"/>
              <w:u w:val="single"/>
            </w:rPr>
            <w:t>RULEMAKING AUTHORITY</w:t>
          </w:r>
        </w:sdtContent>
      </w:sdt>
    </w:p>
    <w:p w:rsidR="000C31EB" w:rsidRPr="006529C4" w:rsidRDefault="000C31EB" w:rsidP="00774EC7">
      <w:pPr>
        <w:spacing w:after="0" w:line="240" w:lineRule="auto"/>
        <w:jc w:val="both"/>
        <w:rPr>
          <w:rFonts w:cs="Times New Roman"/>
          <w:szCs w:val="24"/>
        </w:rPr>
      </w:pPr>
    </w:p>
    <w:p w:rsidR="000C31EB" w:rsidRPr="006529C4" w:rsidRDefault="000C31E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31EB" w:rsidRPr="006529C4" w:rsidRDefault="000C31EB" w:rsidP="00774EC7">
      <w:pPr>
        <w:spacing w:after="0" w:line="240" w:lineRule="auto"/>
        <w:jc w:val="both"/>
        <w:rPr>
          <w:rFonts w:cs="Times New Roman"/>
          <w:szCs w:val="24"/>
        </w:rPr>
      </w:pPr>
    </w:p>
    <w:p w:rsidR="000C31EB" w:rsidRPr="005C2A78" w:rsidRDefault="000C31EB" w:rsidP="00D93CC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3A61C7550F4F8BAD76E0635600902C"/>
          </w:placeholder>
        </w:sdtPr>
        <w:sdtContent>
          <w:r>
            <w:rPr>
              <w:rFonts w:eastAsia="Times New Roman" w:cs="Times New Roman"/>
              <w:b/>
              <w:szCs w:val="24"/>
              <w:u w:val="single"/>
            </w:rPr>
            <w:t>SECTION BY SECTION ANALYSIS</w:t>
          </w:r>
        </w:sdtContent>
      </w:sdt>
    </w:p>
    <w:p w:rsidR="000C31EB" w:rsidRPr="005C2A78" w:rsidRDefault="000C31EB" w:rsidP="00D2439C">
      <w:pPr>
        <w:spacing w:after="0" w:line="240" w:lineRule="auto"/>
        <w:jc w:val="both"/>
        <w:rPr>
          <w:rFonts w:eastAsia="Times New Roman" w:cs="Times New Roman"/>
          <w:szCs w:val="24"/>
        </w:rPr>
      </w:pPr>
    </w:p>
    <w:p w:rsidR="000C31EB" w:rsidRDefault="000C31EB" w:rsidP="00D2439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60.038, Water Code, by adding Subsection (d), as follows:</w:t>
      </w:r>
    </w:p>
    <w:p w:rsidR="000C31EB" w:rsidRDefault="000C31EB" w:rsidP="00D2439C">
      <w:pPr>
        <w:spacing w:after="0" w:line="240" w:lineRule="auto"/>
        <w:jc w:val="both"/>
        <w:rPr>
          <w:rFonts w:eastAsia="Times New Roman" w:cs="Times New Roman"/>
          <w:szCs w:val="24"/>
        </w:rPr>
      </w:pPr>
    </w:p>
    <w:p w:rsidR="000C31EB" w:rsidRPr="005C2A78" w:rsidRDefault="000C31EB" w:rsidP="00D2439C">
      <w:pPr>
        <w:spacing w:after="0" w:line="240" w:lineRule="auto"/>
        <w:ind w:left="720"/>
        <w:jc w:val="both"/>
        <w:rPr>
          <w:rFonts w:eastAsia="Times New Roman" w:cs="Times New Roman"/>
          <w:szCs w:val="24"/>
        </w:rPr>
      </w:pPr>
      <w:r>
        <w:rPr>
          <w:rFonts w:eastAsia="Times New Roman" w:cs="Times New Roman"/>
          <w:szCs w:val="24"/>
        </w:rPr>
        <w:t xml:space="preserve">(d) Prohibits a navigation district </w:t>
      </w:r>
      <w:r w:rsidRPr="009821C4">
        <w:rPr>
          <w:rFonts w:eastAsia="Times New Roman" w:cs="Times New Roman"/>
          <w:szCs w:val="24"/>
        </w:rPr>
        <w:t>organized under Article III, Section 52</w:t>
      </w:r>
      <w:r>
        <w:rPr>
          <w:rFonts w:eastAsia="Times New Roman" w:cs="Times New Roman"/>
          <w:szCs w:val="24"/>
        </w:rPr>
        <w:t xml:space="preserve"> (Restrictions on Lending Credit or Making Grants by Political Corporations Political Subdivisions; Authorized Bonds; Investment of Funds)</w:t>
      </w:r>
      <w:r w:rsidRPr="009821C4">
        <w:rPr>
          <w:rFonts w:eastAsia="Times New Roman" w:cs="Times New Roman"/>
          <w:szCs w:val="24"/>
        </w:rPr>
        <w:t>, or Article XVI, Section 59</w:t>
      </w:r>
      <w:r>
        <w:rPr>
          <w:rFonts w:eastAsia="Times New Roman" w:cs="Times New Roman"/>
          <w:szCs w:val="24"/>
        </w:rPr>
        <w:t xml:space="preserve"> (Conservation and Development of Natural Resources; Development of Parks and Recreational Facilities; Conservation and Reclamation Districts; Indebtedness and Taxation Authorized)</w:t>
      </w:r>
      <w:r w:rsidRPr="009821C4">
        <w:rPr>
          <w:rFonts w:eastAsia="Times New Roman" w:cs="Times New Roman"/>
          <w:szCs w:val="24"/>
        </w:rPr>
        <w:t>, of the Texas Con</w:t>
      </w:r>
      <w:r>
        <w:rPr>
          <w:rFonts w:eastAsia="Times New Roman" w:cs="Times New Roman"/>
          <w:szCs w:val="24"/>
        </w:rPr>
        <w:t xml:space="preserve">stitution from conveying or exchanging an </w:t>
      </w:r>
      <w:r w:rsidRPr="009821C4">
        <w:rPr>
          <w:rFonts w:eastAsia="Times New Roman" w:cs="Times New Roman"/>
          <w:szCs w:val="24"/>
        </w:rPr>
        <w:t>interest in real property to an individual or private entity for the purpose of bedding or harvesting oyst</w:t>
      </w:r>
      <w:r>
        <w:rPr>
          <w:rFonts w:eastAsia="Times New Roman" w:cs="Times New Roman"/>
          <w:szCs w:val="24"/>
        </w:rPr>
        <w:t xml:space="preserve">ers, </w:t>
      </w:r>
      <w:r w:rsidRPr="001132DD">
        <w:rPr>
          <w:rFonts w:eastAsia="Times New Roman" w:cs="Times New Roman"/>
          <w:szCs w:val="24"/>
        </w:rPr>
        <w:t>regar</w:t>
      </w:r>
      <w:r>
        <w:rPr>
          <w:rFonts w:eastAsia="Times New Roman" w:cs="Times New Roman"/>
          <w:szCs w:val="24"/>
        </w:rPr>
        <w:t xml:space="preserve">dless of whether the bedding or </w:t>
      </w:r>
      <w:r w:rsidRPr="001132DD">
        <w:rPr>
          <w:rFonts w:eastAsia="Times New Roman" w:cs="Times New Roman"/>
          <w:szCs w:val="24"/>
        </w:rPr>
        <w:t>harvesting is to be done directly by the individual or private</w:t>
      </w:r>
      <w:r>
        <w:rPr>
          <w:rFonts w:eastAsia="Times New Roman" w:cs="Times New Roman"/>
          <w:szCs w:val="24"/>
        </w:rPr>
        <w:t xml:space="preserve"> </w:t>
      </w:r>
      <w:r w:rsidRPr="001132DD">
        <w:rPr>
          <w:rFonts w:eastAsia="Times New Roman" w:cs="Times New Roman"/>
          <w:szCs w:val="24"/>
        </w:rPr>
        <w:t>entity or the heirs, successors, or assigns of the individual or</w:t>
      </w:r>
      <w:r>
        <w:rPr>
          <w:rFonts w:eastAsia="Times New Roman" w:cs="Times New Roman"/>
          <w:szCs w:val="24"/>
        </w:rPr>
        <w:t xml:space="preserve"> </w:t>
      </w:r>
      <w:r w:rsidRPr="001132DD">
        <w:rPr>
          <w:rFonts w:eastAsia="Times New Roman" w:cs="Times New Roman"/>
          <w:szCs w:val="24"/>
        </w:rPr>
        <w:t>private entity.</w:t>
      </w:r>
    </w:p>
    <w:p w:rsidR="000C31EB" w:rsidRPr="005C2A78" w:rsidRDefault="000C31EB" w:rsidP="00D2439C">
      <w:pPr>
        <w:spacing w:after="0" w:line="240" w:lineRule="auto"/>
        <w:jc w:val="both"/>
        <w:rPr>
          <w:rFonts w:eastAsia="Times New Roman" w:cs="Times New Roman"/>
          <w:szCs w:val="24"/>
        </w:rPr>
      </w:pPr>
    </w:p>
    <w:p w:rsidR="000C31EB" w:rsidRPr="00C8671F" w:rsidRDefault="000C31EB" w:rsidP="00D2439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0C31E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6A8" w:rsidRDefault="00A216A8" w:rsidP="000F1DF9">
      <w:pPr>
        <w:spacing w:after="0" w:line="240" w:lineRule="auto"/>
      </w:pPr>
      <w:r>
        <w:separator/>
      </w:r>
    </w:p>
  </w:endnote>
  <w:endnote w:type="continuationSeparator" w:id="0">
    <w:p w:rsidR="00A216A8" w:rsidRDefault="00A216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16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31EB">
                <w:rPr>
                  <w:sz w:val="20"/>
                  <w:szCs w:val="20"/>
                </w:rPr>
                <w:t>KNS, 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31EB">
                <w:rPr>
                  <w:sz w:val="20"/>
                  <w:szCs w:val="20"/>
                </w:rPr>
                <w:t>S.B. 1438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31E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16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31E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31E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6A8" w:rsidRDefault="00A216A8" w:rsidP="000F1DF9">
      <w:pPr>
        <w:spacing w:after="0" w:line="240" w:lineRule="auto"/>
      </w:pPr>
      <w:r>
        <w:separator/>
      </w:r>
    </w:p>
  </w:footnote>
  <w:footnote w:type="continuationSeparator" w:id="0">
    <w:p w:rsidR="00A216A8" w:rsidRDefault="00A216A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31E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16A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E9EA8"/>
  <w15:docId w15:val="{F095B57A-387C-4140-8000-4FCE508B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31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B32DC" w:rsidP="006B32D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58D1F0145E41A994EE068E7AE7CC56"/>
        <w:category>
          <w:name w:val="General"/>
          <w:gallery w:val="placeholder"/>
        </w:category>
        <w:types>
          <w:type w:val="bbPlcHdr"/>
        </w:types>
        <w:behaviors>
          <w:behavior w:val="content"/>
        </w:behaviors>
        <w:guid w:val="{BBA675CD-7C2D-4147-A696-D72614BCA185}"/>
      </w:docPartPr>
      <w:docPartBody>
        <w:p w:rsidR="00000000" w:rsidRDefault="00EF6E2C"/>
      </w:docPartBody>
    </w:docPart>
    <w:docPart>
      <w:docPartPr>
        <w:name w:val="CB7F122B6D424A45A7C7EE5228C1F677"/>
        <w:category>
          <w:name w:val="General"/>
          <w:gallery w:val="placeholder"/>
        </w:category>
        <w:types>
          <w:type w:val="bbPlcHdr"/>
        </w:types>
        <w:behaviors>
          <w:behavior w:val="content"/>
        </w:behaviors>
        <w:guid w:val="{2FD1EEB1-BE22-4105-B014-1483EE09644F}"/>
      </w:docPartPr>
      <w:docPartBody>
        <w:p w:rsidR="00000000" w:rsidRDefault="00EF6E2C"/>
      </w:docPartBody>
    </w:docPart>
    <w:docPart>
      <w:docPartPr>
        <w:name w:val="E691CE3862C94BAD99F164B9CBBEE796"/>
        <w:category>
          <w:name w:val="General"/>
          <w:gallery w:val="placeholder"/>
        </w:category>
        <w:types>
          <w:type w:val="bbPlcHdr"/>
        </w:types>
        <w:behaviors>
          <w:behavior w:val="content"/>
        </w:behaviors>
        <w:guid w:val="{EC8F882B-A89D-4424-8519-B0B3F72491FD}"/>
      </w:docPartPr>
      <w:docPartBody>
        <w:p w:rsidR="00000000" w:rsidRDefault="00EF6E2C"/>
      </w:docPartBody>
    </w:docPart>
    <w:docPart>
      <w:docPartPr>
        <w:name w:val="112C934AAA494135B10DE893E7FF037B"/>
        <w:category>
          <w:name w:val="General"/>
          <w:gallery w:val="placeholder"/>
        </w:category>
        <w:types>
          <w:type w:val="bbPlcHdr"/>
        </w:types>
        <w:behaviors>
          <w:behavior w:val="content"/>
        </w:behaviors>
        <w:guid w:val="{F126ECC3-6120-42DA-844E-86BDF70638D2}"/>
      </w:docPartPr>
      <w:docPartBody>
        <w:p w:rsidR="00000000" w:rsidRDefault="00EF6E2C"/>
      </w:docPartBody>
    </w:docPart>
    <w:docPart>
      <w:docPartPr>
        <w:name w:val="460909F8137840B09C632EE461C3119E"/>
        <w:category>
          <w:name w:val="General"/>
          <w:gallery w:val="placeholder"/>
        </w:category>
        <w:types>
          <w:type w:val="bbPlcHdr"/>
        </w:types>
        <w:behaviors>
          <w:behavior w:val="content"/>
        </w:behaviors>
        <w:guid w:val="{3CA69A92-A0CD-42C4-86FB-CD880CF12BFB}"/>
      </w:docPartPr>
      <w:docPartBody>
        <w:p w:rsidR="00000000" w:rsidRDefault="00EF6E2C"/>
      </w:docPartBody>
    </w:docPart>
    <w:docPart>
      <w:docPartPr>
        <w:name w:val="AF96A9A37563427CA57501524753ED6B"/>
        <w:category>
          <w:name w:val="General"/>
          <w:gallery w:val="placeholder"/>
        </w:category>
        <w:types>
          <w:type w:val="bbPlcHdr"/>
        </w:types>
        <w:behaviors>
          <w:behavior w:val="content"/>
        </w:behaviors>
        <w:guid w:val="{D3ADA794-F934-4F43-8299-E8C860F4DC5C}"/>
      </w:docPartPr>
      <w:docPartBody>
        <w:p w:rsidR="00000000" w:rsidRDefault="00EF6E2C"/>
      </w:docPartBody>
    </w:docPart>
    <w:docPart>
      <w:docPartPr>
        <w:name w:val="84DD5273E53C4181BB3F7E672D3CBF4F"/>
        <w:category>
          <w:name w:val="General"/>
          <w:gallery w:val="placeholder"/>
        </w:category>
        <w:types>
          <w:type w:val="bbPlcHdr"/>
        </w:types>
        <w:behaviors>
          <w:behavior w:val="content"/>
        </w:behaviors>
        <w:guid w:val="{A15D68AD-C878-41D6-B2DB-1D324EFF3D2E}"/>
      </w:docPartPr>
      <w:docPartBody>
        <w:p w:rsidR="00000000" w:rsidRDefault="00EF6E2C"/>
      </w:docPartBody>
    </w:docPart>
    <w:docPart>
      <w:docPartPr>
        <w:name w:val="3B6DF0BB640A43A895CED12234C6310B"/>
        <w:category>
          <w:name w:val="General"/>
          <w:gallery w:val="placeholder"/>
        </w:category>
        <w:types>
          <w:type w:val="bbPlcHdr"/>
        </w:types>
        <w:behaviors>
          <w:behavior w:val="content"/>
        </w:behaviors>
        <w:guid w:val="{3DB2AD33-5755-4A42-852F-5AF6E0C70E36}"/>
      </w:docPartPr>
      <w:docPartBody>
        <w:p w:rsidR="00000000" w:rsidRDefault="00EF6E2C"/>
      </w:docPartBody>
    </w:docPart>
    <w:docPart>
      <w:docPartPr>
        <w:name w:val="1E794B826350492BA3C033D3D5AABC84"/>
        <w:category>
          <w:name w:val="General"/>
          <w:gallery w:val="placeholder"/>
        </w:category>
        <w:types>
          <w:type w:val="bbPlcHdr"/>
        </w:types>
        <w:behaviors>
          <w:behavior w:val="content"/>
        </w:behaviors>
        <w:guid w:val="{F571A6D6-3EF2-49EF-BF94-D3B020849C0B}"/>
      </w:docPartPr>
      <w:docPartBody>
        <w:p w:rsidR="00000000" w:rsidRDefault="006B32DC" w:rsidP="006B32DC">
          <w:pPr>
            <w:pStyle w:val="1E794B826350492BA3C033D3D5AABC84"/>
          </w:pPr>
          <w:r w:rsidRPr="00A30DD1">
            <w:rPr>
              <w:rStyle w:val="PlaceholderText"/>
            </w:rPr>
            <w:t>Click here to enter a date.</w:t>
          </w:r>
        </w:p>
      </w:docPartBody>
    </w:docPart>
    <w:docPart>
      <w:docPartPr>
        <w:name w:val="848F89A25928437D9D6573CE7CBAD650"/>
        <w:category>
          <w:name w:val="General"/>
          <w:gallery w:val="placeholder"/>
        </w:category>
        <w:types>
          <w:type w:val="bbPlcHdr"/>
        </w:types>
        <w:behaviors>
          <w:behavior w:val="content"/>
        </w:behaviors>
        <w:guid w:val="{C2665D66-1162-42A3-8630-BB359E9C30CE}"/>
      </w:docPartPr>
      <w:docPartBody>
        <w:p w:rsidR="00000000" w:rsidRDefault="00EF6E2C"/>
      </w:docPartBody>
    </w:docPart>
    <w:docPart>
      <w:docPartPr>
        <w:name w:val="204A9647D247405D85D6EB7C002F4045"/>
        <w:category>
          <w:name w:val="General"/>
          <w:gallery w:val="placeholder"/>
        </w:category>
        <w:types>
          <w:type w:val="bbPlcHdr"/>
        </w:types>
        <w:behaviors>
          <w:behavior w:val="content"/>
        </w:behaviors>
        <w:guid w:val="{F455E8C1-C393-48D4-8E6D-C4B9EBF1E215}"/>
      </w:docPartPr>
      <w:docPartBody>
        <w:p w:rsidR="00000000" w:rsidRDefault="00EF6E2C"/>
      </w:docPartBody>
    </w:docPart>
    <w:docPart>
      <w:docPartPr>
        <w:name w:val="D97E8E55D69240AE82612492FB8D0629"/>
        <w:category>
          <w:name w:val="General"/>
          <w:gallery w:val="placeholder"/>
        </w:category>
        <w:types>
          <w:type w:val="bbPlcHdr"/>
        </w:types>
        <w:behaviors>
          <w:behavior w:val="content"/>
        </w:behaviors>
        <w:guid w:val="{D791E499-C058-4FE4-88E3-F05ED9B4D5E8}"/>
      </w:docPartPr>
      <w:docPartBody>
        <w:p w:rsidR="00000000" w:rsidRDefault="006B32DC" w:rsidP="006B32DC">
          <w:pPr>
            <w:pStyle w:val="D97E8E55D69240AE82612492FB8D0629"/>
          </w:pPr>
          <w:r>
            <w:rPr>
              <w:rFonts w:eastAsia="Times New Roman" w:cs="Times New Roman"/>
              <w:bCs/>
              <w:szCs w:val="24"/>
            </w:rPr>
            <w:t xml:space="preserve"> </w:t>
          </w:r>
        </w:p>
      </w:docPartBody>
    </w:docPart>
    <w:docPart>
      <w:docPartPr>
        <w:name w:val="8D71AF13049247B0B516318268BB7E14"/>
        <w:category>
          <w:name w:val="General"/>
          <w:gallery w:val="placeholder"/>
        </w:category>
        <w:types>
          <w:type w:val="bbPlcHdr"/>
        </w:types>
        <w:behaviors>
          <w:behavior w:val="content"/>
        </w:behaviors>
        <w:guid w:val="{E962AA8F-900B-4C14-83B9-3A43AC1B87BD}"/>
      </w:docPartPr>
      <w:docPartBody>
        <w:p w:rsidR="00000000" w:rsidRDefault="00EF6E2C"/>
      </w:docPartBody>
    </w:docPart>
    <w:docPart>
      <w:docPartPr>
        <w:name w:val="FD3A61C7550F4F8BAD76E0635600902C"/>
        <w:category>
          <w:name w:val="General"/>
          <w:gallery w:val="placeholder"/>
        </w:category>
        <w:types>
          <w:type w:val="bbPlcHdr"/>
        </w:types>
        <w:behaviors>
          <w:behavior w:val="content"/>
        </w:behaviors>
        <w:guid w:val="{B97EC783-FF8D-4663-AE9D-7E250A1EF853}"/>
      </w:docPartPr>
      <w:docPartBody>
        <w:p w:rsidR="00000000" w:rsidRDefault="00EF6E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32D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6E2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2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B32DC"/>
    <w:rPr>
      <w:rFonts w:ascii="Times New Roman" w:hAnsi="Times New Roman"/>
      <w:sz w:val="24"/>
    </w:rPr>
  </w:style>
  <w:style w:type="paragraph" w:customStyle="1" w:styleId="487D89B4F8B34DB4967D41FE18F7F88D9">
    <w:name w:val="487D89B4F8B34DB4967D41FE18F7F88D9"/>
    <w:rsid w:val="006B32DC"/>
    <w:rPr>
      <w:rFonts w:ascii="Times New Roman" w:hAnsi="Times New Roman"/>
      <w:sz w:val="24"/>
    </w:rPr>
  </w:style>
  <w:style w:type="paragraph" w:customStyle="1" w:styleId="AE2570ED5D764CD7AF9686706F550F4622">
    <w:name w:val="AE2570ED5D764CD7AF9686706F550F4622"/>
    <w:rsid w:val="006B32DC"/>
    <w:pPr>
      <w:tabs>
        <w:tab w:val="center" w:pos="4680"/>
        <w:tab w:val="right" w:pos="9360"/>
      </w:tabs>
      <w:spacing w:after="0" w:line="240" w:lineRule="auto"/>
    </w:pPr>
    <w:rPr>
      <w:rFonts w:ascii="Times New Roman" w:hAnsi="Times New Roman"/>
      <w:sz w:val="24"/>
    </w:rPr>
  </w:style>
  <w:style w:type="paragraph" w:customStyle="1" w:styleId="1E794B826350492BA3C033D3D5AABC84">
    <w:name w:val="1E794B826350492BA3C033D3D5AABC84"/>
    <w:rsid w:val="006B32DC"/>
    <w:pPr>
      <w:spacing w:after="160" w:line="259" w:lineRule="auto"/>
    </w:pPr>
  </w:style>
  <w:style w:type="paragraph" w:customStyle="1" w:styleId="D97E8E55D69240AE82612492FB8D0629">
    <w:name w:val="D97E8E55D69240AE82612492FB8D0629"/>
    <w:rsid w:val="006B32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CE48E2-BE11-47BD-90B1-ED46DCB5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433</Words>
  <Characters>2473</Characters>
  <Application>Microsoft Office Word</Application>
  <DocSecurity>0</DocSecurity>
  <Lines>20</Lines>
  <Paragraphs>5</Paragraphs>
  <ScaleCrop>false</ScaleCrop>
  <Company>Texas Legislative Council</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Williams</cp:lastModifiedBy>
  <cp:revision>155</cp:revision>
  <dcterms:created xsi:type="dcterms:W3CDTF">2015-05-29T14:24:00Z</dcterms:created>
  <dcterms:modified xsi:type="dcterms:W3CDTF">2019-07-18T14:44:00Z</dcterms:modified>
</cp:coreProperties>
</file>

<file path=docProps/custom.xml><?xml version="1.0" encoding="utf-8"?>
<op:Properties xmlns:vt="http://schemas.openxmlformats.org/officeDocument/2006/docPropsVTypes" xmlns:op="http://schemas.openxmlformats.org/officeDocument/2006/custom-properties"/>
</file>