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C18EF" w:rsidTr="00345119">
        <w:tc>
          <w:tcPr>
            <w:tcW w:w="9576" w:type="dxa"/>
            <w:noWrap/>
          </w:tcPr>
          <w:p w:rsidR="008423E4" w:rsidRPr="0022177D" w:rsidRDefault="008C565F" w:rsidP="00345119">
            <w:pPr>
              <w:pStyle w:val="Heading1"/>
            </w:pPr>
            <w:bookmarkStart w:id="0" w:name="_GoBack"/>
            <w:bookmarkEnd w:id="0"/>
            <w:r w:rsidRPr="00631897">
              <w:t>BILL ANALYSIS</w:t>
            </w:r>
          </w:p>
        </w:tc>
      </w:tr>
    </w:tbl>
    <w:p w:rsidR="008423E4" w:rsidRPr="0022177D" w:rsidRDefault="008C565F" w:rsidP="008423E4">
      <w:pPr>
        <w:jc w:val="center"/>
      </w:pPr>
    </w:p>
    <w:p w:rsidR="008423E4" w:rsidRPr="00B31F0E" w:rsidRDefault="008C565F" w:rsidP="008423E4"/>
    <w:p w:rsidR="008423E4" w:rsidRPr="00742794" w:rsidRDefault="008C565F" w:rsidP="008423E4">
      <w:pPr>
        <w:tabs>
          <w:tab w:val="right" w:pos="9360"/>
        </w:tabs>
      </w:pPr>
    </w:p>
    <w:tbl>
      <w:tblPr>
        <w:tblW w:w="0" w:type="auto"/>
        <w:tblLayout w:type="fixed"/>
        <w:tblLook w:val="01E0" w:firstRow="1" w:lastRow="1" w:firstColumn="1" w:lastColumn="1" w:noHBand="0" w:noVBand="0"/>
      </w:tblPr>
      <w:tblGrid>
        <w:gridCol w:w="9576"/>
      </w:tblGrid>
      <w:tr w:rsidR="00FC18EF" w:rsidTr="00345119">
        <w:tc>
          <w:tcPr>
            <w:tcW w:w="9576" w:type="dxa"/>
          </w:tcPr>
          <w:p w:rsidR="008423E4" w:rsidRPr="00861995" w:rsidRDefault="008C565F" w:rsidP="00345119">
            <w:pPr>
              <w:jc w:val="right"/>
            </w:pPr>
            <w:r>
              <w:t>S.B. 1438</w:t>
            </w:r>
          </w:p>
        </w:tc>
      </w:tr>
      <w:tr w:rsidR="00FC18EF" w:rsidTr="00345119">
        <w:tc>
          <w:tcPr>
            <w:tcW w:w="9576" w:type="dxa"/>
          </w:tcPr>
          <w:p w:rsidR="008423E4" w:rsidRPr="00861995" w:rsidRDefault="008C565F" w:rsidP="00345119">
            <w:pPr>
              <w:jc w:val="right"/>
            </w:pPr>
            <w:r>
              <w:t xml:space="preserve">By: </w:t>
            </w:r>
            <w:r>
              <w:t>Taylor</w:t>
            </w:r>
          </w:p>
        </w:tc>
      </w:tr>
      <w:tr w:rsidR="00FC18EF" w:rsidTr="00345119">
        <w:tc>
          <w:tcPr>
            <w:tcW w:w="9576" w:type="dxa"/>
          </w:tcPr>
          <w:p w:rsidR="008423E4" w:rsidRPr="00861995" w:rsidRDefault="008C565F" w:rsidP="00345119">
            <w:pPr>
              <w:jc w:val="right"/>
            </w:pPr>
            <w:r>
              <w:t>Culture, Recreation &amp; Tourism</w:t>
            </w:r>
          </w:p>
        </w:tc>
      </w:tr>
      <w:tr w:rsidR="00FC18EF" w:rsidTr="00345119">
        <w:tc>
          <w:tcPr>
            <w:tcW w:w="9576" w:type="dxa"/>
          </w:tcPr>
          <w:p w:rsidR="008423E4" w:rsidRDefault="008C565F" w:rsidP="00345119">
            <w:pPr>
              <w:jc w:val="right"/>
            </w:pPr>
            <w:r>
              <w:t>Committee Report (Unamended)</w:t>
            </w:r>
          </w:p>
        </w:tc>
      </w:tr>
    </w:tbl>
    <w:p w:rsidR="008423E4" w:rsidRDefault="008C565F" w:rsidP="008423E4">
      <w:pPr>
        <w:tabs>
          <w:tab w:val="right" w:pos="9360"/>
        </w:tabs>
      </w:pPr>
    </w:p>
    <w:p w:rsidR="008423E4" w:rsidRDefault="008C565F" w:rsidP="008423E4"/>
    <w:p w:rsidR="008423E4" w:rsidRDefault="008C565F" w:rsidP="008423E4"/>
    <w:tbl>
      <w:tblPr>
        <w:tblW w:w="0" w:type="auto"/>
        <w:tblCellMar>
          <w:left w:w="115" w:type="dxa"/>
          <w:right w:w="115" w:type="dxa"/>
        </w:tblCellMar>
        <w:tblLook w:val="01E0" w:firstRow="1" w:lastRow="1" w:firstColumn="1" w:lastColumn="1" w:noHBand="0" w:noVBand="0"/>
      </w:tblPr>
      <w:tblGrid>
        <w:gridCol w:w="9360"/>
      </w:tblGrid>
      <w:tr w:rsidR="00FC18EF" w:rsidTr="00345119">
        <w:tc>
          <w:tcPr>
            <w:tcW w:w="9576" w:type="dxa"/>
          </w:tcPr>
          <w:p w:rsidR="008423E4" w:rsidRPr="00A8133F" w:rsidRDefault="008C565F" w:rsidP="00794BD3">
            <w:pPr>
              <w:rPr>
                <w:b/>
              </w:rPr>
            </w:pPr>
            <w:r w:rsidRPr="009C1E9A">
              <w:rPr>
                <w:b/>
                <w:u w:val="single"/>
              </w:rPr>
              <w:t>BACKGROUND AND PURPOSE</w:t>
            </w:r>
            <w:r>
              <w:rPr>
                <w:b/>
              </w:rPr>
              <w:t xml:space="preserve"> </w:t>
            </w:r>
          </w:p>
          <w:p w:rsidR="008423E4" w:rsidRDefault="008C565F" w:rsidP="00794BD3"/>
          <w:p w:rsidR="008423E4" w:rsidRDefault="008C565F" w:rsidP="00794BD3">
            <w:pPr>
              <w:pStyle w:val="Header"/>
              <w:jc w:val="both"/>
            </w:pPr>
            <w:r>
              <w:t>Concern</w:t>
            </w:r>
            <w:r>
              <w:t>s have been raised</w:t>
            </w:r>
            <w:r>
              <w:t xml:space="preserve"> </w:t>
            </w:r>
            <w:r>
              <w:t xml:space="preserve">regarding the conveyance of property rights by a navigation district </w:t>
            </w:r>
            <w:r>
              <w:t xml:space="preserve">to a private party </w:t>
            </w:r>
            <w:r>
              <w:t xml:space="preserve">for the </w:t>
            </w:r>
            <w:r>
              <w:t>purpose of bedding or harvesting oysters and the</w:t>
            </w:r>
            <w:r>
              <w:t xml:space="preserve"> adverse</w:t>
            </w:r>
            <w:r>
              <w:t xml:space="preserve"> effect</w:t>
            </w:r>
            <w:r>
              <w:t>s</w:t>
            </w:r>
            <w:r>
              <w:t xml:space="preserve"> of such conveyance on </w:t>
            </w:r>
            <w:r>
              <w:t>accrued and vested rights in private oyster leases</w:t>
            </w:r>
            <w:r>
              <w:t>,</w:t>
            </w:r>
            <w:r>
              <w:t xml:space="preserve"> </w:t>
            </w:r>
            <w:r>
              <w:t>the rights of the public to fish oysters in public waters and oyster beds</w:t>
            </w:r>
            <w:r>
              <w:t>, and the relationship between the Parks and</w:t>
            </w:r>
            <w:r>
              <w:t xml:space="preserve"> Wildlife Department and its stakeholders</w:t>
            </w:r>
            <w:r>
              <w:t xml:space="preserve">. </w:t>
            </w:r>
            <w:r>
              <w:t xml:space="preserve">S.B. 1438 seeks to </w:t>
            </w:r>
            <w:r>
              <w:t xml:space="preserve">ensure that the Texas oyster industry continues to positively impact the state's economy </w:t>
            </w:r>
            <w:r>
              <w:t>b</w:t>
            </w:r>
            <w:r>
              <w:t xml:space="preserve">y </w:t>
            </w:r>
            <w:r w:rsidRPr="00281403">
              <w:t>prohibit</w:t>
            </w:r>
            <w:r>
              <w:t>ing</w:t>
            </w:r>
            <w:r w:rsidRPr="00281403">
              <w:t xml:space="preserve"> a navigation district from conveying or exchanging an interest in real property to an indi</w:t>
            </w:r>
            <w:r w:rsidRPr="00281403">
              <w:t>vidual or private entity for the purpose of bedding or harvesting oysters</w:t>
            </w:r>
            <w:r>
              <w:t>.</w:t>
            </w:r>
          </w:p>
          <w:p w:rsidR="008423E4" w:rsidRPr="00E26B13" w:rsidRDefault="008C565F" w:rsidP="00794BD3">
            <w:pPr>
              <w:rPr>
                <w:b/>
              </w:rPr>
            </w:pPr>
          </w:p>
        </w:tc>
      </w:tr>
      <w:tr w:rsidR="00FC18EF" w:rsidTr="00345119">
        <w:tc>
          <w:tcPr>
            <w:tcW w:w="9576" w:type="dxa"/>
          </w:tcPr>
          <w:p w:rsidR="0017725B" w:rsidRDefault="008C565F" w:rsidP="00794BD3">
            <w:pPr>
              <w:rPr>
                <w:b/>
                <w:u w:val="single"/>
              </w:rPr>
            </w:pPr>
            <w:r>
              <w:rPr>
                <w:b/>
                <w:u w:val="single"/>
              </w:rPr>
              <w:t>CRIMINAL JUSTICE IMPACT</w:t>
            </w:r>
          </w:p>
          <w:p w:rsidR="0017725B" w:rsidRDefault="008C565F" w:rsidP="00794BD3">
            <w:pPr>
              <w:rPr>
                <w:b/>
                <w:u w:val="single"/>
              </w:rPr>
            </w:pPr>
          </w:p>
          <w:p w:rsidR="004C33C9" w:rsidRPr="004C33C9" w:rsidRDefault="008C565F" w:rsidP="00794BD3">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rsidR="0017725B" w:rsidRPr="0017725B" w:rsidRDefault="008C565F" w:rsidP="00794BD3">
            <w:pPr>
              <w:rPr>
                <w:b/>
                <w:u w:val="single"/>
              </w:rPr>
            </w:pPr>
          </w:p>
        </w:tc>
      </w:tr>
      <w:tr w:rsidR="00FC18EF" w:rsidTr="00345119">
        <w:tc>
          <w:tcPr>
            <w:tcW w:w="9576" w:type="dxa"/>
          </w:tcPr>
          <w:p w:rsidR="008423E4" w:rsidRPr="00A8133F" w:rsidRDefault="008C565F" w:rsidP="00794BD3">
            <w:pPr>
              <w:rPr>
                <w:b/>
              </w:rPr>
            </w:pPr>
            <w:r w:rsidRPr="009C1E9A">
              <w:rPr>
                <w:b/>
                <w:u w:val="single"/>
              </w:rPr>
              <w:t>RULEMAKING AUTHORITY</w:t>
            </w:r>
            <w:r>
              <w:rPr>
                <w:b/>
              </w:rPr>
              <w:t xml:space="preserve"> </w:t>
            </w:r>
          </w:p>
          <w:p w:rsidR="008423E4" w:rsidRDefault="008C565F" w:rsidP="00794BD3"/>
          <w:p w:rsidR="004C33C9" w:rsidRDefault="008C565F" w:rsidP="00794BD3">
            <w:pPr>
              <w:pStyle w:val="Header"/>
              <w:tabs>
                <w:tab w:val="clear" w:pos="4320"/>
                <w:tab w:val="clear" w:pos="8640"/>
              </w:tabs>
              <w:jc w:val="both"/>
            </w:pPr>
            <w:r>
              <w:t>It is the committee's opinion that this bill does not expressly grant any additional rulemaking authority to a</w:t>
            </w:r>
            <w:r>
              <w:t xml:space="preserve"> state officer, department, agency, or institution.</w:t>
            </w:r>
          </w:p>
          <w:p w:rsidR="008423E4" w:rsidRPr="00E21FDC" w:rsidRDefault="008C565F" w:rsidP="00794BD3">
            <w:pPr>
              <w:rPr>
                <w:b/>
              </w:rPr>
            </w:pPr>
          </w:p>
        </w:tc>
      </w:tr>
      <w:tr w:rsidR="00FC18EF" w:rsidTr="00345119">
        <w:tc>
          <w:tcPr>
            <w:tcW w:w="9576" w:type="dxa"/>
          </w:tcPr>
          <w:p w:rsidR="008423E4" w:rsidRPr="00A8133F" w:rsidRDefault="008C565F" w:rsidP="00794BD3">
            <w:pPr>
              <w:rPr>
                <w:b/>
              </w:rPr>
            </w:pPr>
            <w:r w:rsidRPr="009C1E9A">
              <w:rPr>
                <w:b/>
                <w:u w:val="single"/>
              </w:rPr>
              <w:t>ANALYSIS</w:t>
            </w:r>
            <w:r>
              <w:rPr>
                <w:b/>
              </w:rPr>
              <w:t xml:space="preserve"> </w:t>
            </w:r>
          </w:p>
          <w:p w:rsidR="008423E4" w:rsidRDefault="008C565F" w:rsidP="00794BD3"/>
          <w:p w:rsidR="008423E4" w:rsidRDefault="008C565F" w:rsidP="00794BD3">
            <w:pPr>
              <w:pStyle w:val="Header"/>
              <w:tabs>
                <w:tab w:val="clear" w:pos="4320"/>
                <w:tab w:val="clear" w:pos="8640"/>
              </w:tabs>
              <w:jc w:val="both"/>
            </w:pPr>
            <w:r>
              <w:t xml:space="preserve">S.B. 1438 amends the Water Code to prohibit a navigation district from conveying or exchanging </w:t>
            </w:r>
            <w:r w:rsidRPr="004C33C9">
              <w:t xml:space="preserve">an interest in real property to an individual or private entity for the purpose of bedding or </w:t>
            </w:r>
            <w:r w:rsidRPr="004C33C9">
              <w:t>harvesting oysters, regardless of whether the bedding or harvesting is to be done directly by the individual or private entity or the heirs, successors, or assigns of the individual or private entity.</w:t>
            </w:r>
          </w:p>
          <w:p w:rsidR="008423E4" w:rsidRPr="00835628" w:rsidRDefault="008C565F" w:rsidP="00794BD3">
            <w:pPr>
              <w:rPr>
                <w:b/>
              </w:rPr>
            </w:pPr>
          </w:p>
        </w:tc>
      </w:tr>
      <w:tr w:rsidR="00FC18EF" w:rsidTr="00345119">
        <w:tc>
          <w:tcPr>
            <w:tcW w:w="9576" w:type="dxa"/>
          </w:tcPr>
          <w:p w:rsidR="008423E4" w:rsidRPr="00A8133F" w:rsidRDefault="008C565F" w:rsidP="00794BD3">
            <w:pPr>
              <w:rPr>
                <w:b/>
              </w:rPr>
            </w:pPr>
            <w:r w:rsidRPr="009C1E9A">
              <w:rPr>
                <w:b/>
                <w:u w:val="single"/>
              </w:rPr>
              <w:t>EFFECTIVE DATE</w:t>
            </w:r>
            <w:r>
              <w:rPr>
                <w:b/>
              </w:rPr>
              <w:t xml:space="preserve"> </w:t>
            </w:r>
          </w:p>
          <w:p w:rsidR="008423E4" w:rsidRDefault="008C565F" w:rsidP="00794BD3"/>
          <w:p w:rsidR="008423E4" w:rsidRPr="003624F2" w:rsidRDefault="008C565F" w:rsidP="00794BD3">
            <w:pPr>
              <w:pStyle w:val="Header"/>
              <w:tabs>
                <w:tab w:val="clear" w:pos="4320"/>
                <w:tab w:val="clear" w:pos="8640"/>
              </w:tabs>
              <w:jc w:val="both"/>
            </w:pPr>
            <w:r>
              <w:t>On passage, or, if the bill does not</w:t>
            </w:r>
            <w:r>
              <w:t xml:space="preserve"> receive the necessary vote, September 1, 2019.</w:t>
            </w:r>
          </w:p>
          <w:p w:rsidR="008423E4" w:rsidRPr="00233FDB" w:rsidRDefault="008C565F" w:rsidP="00794BD3">
            <w:pPr>
              <w:rPr>
                <w:b/>
              </w:rPr>
            </w:pPr>
          </w:p>
        </w:tc>
      </w:tr>
    </w:tbl>
    <w:p w:rsidR="008423E4" w:rsidRPr="00BE0E75" w:rsidRDefault="008C565F" w:rsidP="008423E4">
      <w:pPr>
        <w:spacing w:line="480" w:lineRule="auto"/>
        <w:jc w:val="both"/>
        <w:rPr>
          <w:rFonts w:ascii="Arial" w:hAnsi="Arial"/>
          <w:sz w:val="16"/>
          <w:szCs w:val="16"/>
        </w:rPr>
      </w:pPr>
    </w:p>
    <w:p w:rsidR="004108C3" w:rsidRPr="008423E4" w:rsidRDefault="008C565F"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565F">
      <w:r>
        <w:separator/>
      </w:r>
    </w:p>
  </w:endnote>
  <w:endnote w:type="continuationSeparator" w:id="0">
    <w:p w:rsidR="00000000" w:rsidRDefault="008C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C5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C18EF" w:rsidTr="009C1E9A">
      <w:trPr>
        <w:cantSplit/>
      </w:trPr>
      <w:tc>
        <w:tcPr>
          <w:tcW w:w="0" w:type="pct"/>
        </w:tcPr>
        <w:p w:rsidR="00137D90" w:rsidRDefault="008C565F" w:rsidP="009C1E9A">
          <w:pPr>
            <w:pStyle w:val="Footer"/>
            <w:tabs>
              <w:tab w:val="clear" w:pos="8640"/>
              <w:tab w:val="right" w:pos="9360"/>
            </w:tabs>
          </w:pPr>
        </w:p>
      </w:tc>
      <w:tc>
        <w:tcPr>
          <w:tcW w:w="2395" w:type="pct"/>
        </w:tcPr>
        <w:p w:rsidR="00137D90" w:rsidRDefault="008C565F" w:rsidP="009C1E9A">
          <w:pPr>
            <w:pStyle w:val="Footer"/>
            <w:tabs>
              <w:tab w:val="clear" w:pos="8640"/>
              <w:tab w:val="right" w:pos="9360"/>
            </w:tabs>
          </w:pPr>
        </w:p>
        <w:p w:rsidR="001A4310" w:rsidRDefault="008C565F" w:rsidP="009C1E9A">
          <w:pPr>
            <w:pStyle w:val="Footer"/>
            <w:tabs>
              <w:tab w:val="clear" w:pos="8640"/>
              <w:tab w:val="right" w:pos="9360"/>
            </w:tabs>
          </w:pPr>
        </w:p>
        <w:p w:rsidR="00137D90" w:rsidRDefault="008C565F" w:rsidP="009C1E9A">
          <w:pPr>
            <w:pStyle w:val="Footer"/>
            <w:tabs>
              <w:tab w:val="clear" w:pos="8640"/>
              <w:tab w:val="right" w:pos="9360"/>
            </w:tabs>
          </w:pPr>
        </w:p>
      </w:tc>
      <w:tc>
        <w:tcPr>
          <w:tcW w:w="2453" w:type="pct"/>
        </w:tcPr>
        <w:p w:rsidR="00137D90" w:rsidRDefault="008C565F" w:rsidP="009C1E9A">
          <w:pPr>
            <w:pStyle w:val="Footer"/>
            <w:tabs>
              <w:tab w:val="clear" w:pos="8640"/>
              <w:tab w:val="right" w:pos="9360"/>
            </w:tabs>
            <w:jc w:val="right"/>
          </w:pPr>
        </w:p>
      </w:tc>
    </w:tr>
    <w:tr w:rsidR="00FC18EF" w:rsidTr="009C1E9A">
      <w:trPr>
        <w:cantSplit/>
      </w:trPr>
      <w:tc>
        <w:tcPr>
          <w:tcW w:w="0" w:type="pct"/>
        </w:tcPr>
        <w:p w:rsidR="00EC379B" w:rsidRDefault="008C565F" w:rsidP="009C1E9A">
          <w:pPr>
            <w:pStyle w:val="Footer"/>
            <w:tabs>
              <w:tab w:val="clear" w:pos="8640"/>
              <w:tab w:val="right" w:pos="9360"/>
            </w:tabs>
          </w:pPr>
        </w:p>
      </w:tc>
      <w:tc>
        <w:tcPr>
          <w:tcW w:w="2395" w:type="pct"/>
        </w:tcPr>
        <w:p w:rsidR="00EC379B" w:rsidRPr="009C1E9A" w:rsidRDefault="008C565F" w:rsidP="009C1E9A">
          <w:pPr>
            <w:pStyle w:val="Footer"/>
            <w:tabs>
              <w:tab w:val="clear" w:pos="8640"/>
              <w:tab w:val="right" w:pos="9360"/>
            </w:tabs>
            <w:rPr>
              <w:rFonts w:ascii="Shruti" w:hAnsi="Shruti"/>
              <w:sz w:val="22"/>
            </w:rPr>
          </w:pPr>
          <w:r>
            <w:rPr>
              <w:rFonts w:ascii="Shruti" w:hAnsi="Shruti"/>
              <w:sz w:val="22"/>
            </w:rPr>
            <w:t>86R 31627</w:t>
          </w:r>
        </w:p>
      </w:tc>
      <w:tc>
        <w:tcPr>
          <w:tcW w:w="2453" w:type="pct"/>
        </w:tcPr>
        <w:p w:rsidR="00EC379B" w:rsidRDefault="008C565F" w:rsidP="009C1E9A">
          <w:pPr>
            <w:pStyle w:val="Footer"/>
            <w:tabs>
              <w:tab w:val="clear" w:pos="8640"/>
              <w:tab w:val="right" w:pos="9360"/>
            </w:tabs>
            <w:jc w:val="right"/>
          </w:pPr>
          <w:r>
            <w:fldChar w:fldCharType="begin"/>
          </w:r>
          <w:r>
            <w:instrText xml:space="preserve"> DOCPROPERTY  OTID  \* MERGEFORMAT </w:instrText>
          </w:r>
          <w:r>
            <w:fldChar w:fldCharType="separate"/>
          </w:r>
          <w:r>
            <w:t>19.123.1070</w:t>
          </w:r>
          <w:r>
            <w:fldChar w:fldCharType="end"/>
          </w:r>
        </w:p>
      </w:tc>
    </w:tr>
    <w:tr w:rsidR="00FC18EF" w:rsidTr="009C1E9A">
      <w:trPr>
        <w:cantSplit/>
      </w:trPr>
      <w:tc>
        <w:tcPr>
          <w:tcW w:w="0" w:type="pct"/>
        </w:tcPr>
        <w:p w:rsidR="00EC379B" w:rsidRDefault="008C565F" w:rsidP="009C1E9A">
          <w:pPr>
            <w:pStyle w:val="Footer"/>
            <w:tabs>
              <w:tab w:val="clear" w:pos="4320"/>
              <w:tab w:val="clear" w:pos="8640"/>
              <w:tab w:val="left" w:pos="2865"/>
            </w:tabs>
          </w:pPr>
        </w:p>
      </w:tc>
      <w:tc>
        <w:tcPr>
          <w:tcW w:w="2395" w:type="pct"/>
        </w:tcPr>
        <w:p w:rsidR="00EC379B" w:rsidRPr="009C1E9A" w:rsidRDefault="008C565F" w:rsidP="009C1E9A">
          <w:pPr>
            <w:pStyle w:val="Footer"/>
            <w:tabs>
              <w:tab w:val="clear" w:pos="4320"/>
              <w:tab w:val="clear" w:pos="8640"/>
              <w:tab w:val="left" w:pos="2865"/>
            </w:tabs>
            <w:rPr>
              <w:rFonts w:ascii="Shruti" w:hAnsi="Shruti"/>
              <w:sz w:val="22"/>
            </w:rPr>
          </w:pPr>
        </w:p>
      </w:tc>
      <w:tc>
        <w:tcPr>
          <w:tcW w:w="2453" w:type="pct"/>
        </w:tcPr>
        <w:p w:rsidR="00EC379B" w:rsidRDefault="008C565F" w:rsidP="006D504F">
          <w:pPr>
            <w:pStyle w:val="Footer"/>
            <w:rPr>
              <w:rStyle w:val="PageNumber"/>
            </w:rPr>
          </w:pPr>
        </w:p>
        <w:p w:rsidR="00EC379B" w:rsidRDefault="008C565F" w:rsidP="009C1E9A">
          <w:pPr>
            <w:pStyle w:val="Footer"/>
            <w:tabs>
              <w:tab w:val="clear" w:pos="8640"/>
              <w:tab w:val="right" w:pos="9360"/>
            </w:tabs>
            <w:jc w:val="right"/>
          </w:pPr>
        </w:p>
      </w:tc>
    </w:tr>
    <w:tr w:rsidR="00FC18EF" w:rsidTr="009C1E9A">
      <w:trPr>
        <w:cantSplit/>
        <w:trHeight w:val="323"/>
      </w:trPr>
      <w:tc>
        <w:tcPr>
          <w:tcW w:w="0" w:type="pct"/>
          <w:gridSpan w:val="3"/>
        </w:tcPr>
        <w:p w:rsidR="00EC379B" w:rsidRDefault="008C565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C565F" w:rsidP="009C1E9A">
          <w:pPr>
            <w:pStyle w:val="Footer"/>
            <w:tabs>
              <w:tab w:val="clear" w:pos="8640"/>
              <w:tab w:val="right" w:pos="9360"/>
            </w:tabs>
            <w:jc w:val="center"/>
          </w:pPr>
        </w:p>
      </w:tc>
    </w:tr>
  </w:tbl>
  <w:p w:rsidR="00EC379B" w:rsidRPr="00FF6F72" w:rsidRDefault="008C565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C5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565F">
      <w:r>
        <w:separator/>
      </w:r>
    </w:p>
  </w:footnote>
  <w:footnote w:type="continuationSeparator" w:id="0">
    <w:p w:rsidR="00000000" w:rsidRDefault="008C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C5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C5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C5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EF"/>
    <w:rsid w:val="008C565F"/>
    <w:rsid w:val="00FC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9CE943-E667-4B7D-8EA4-F6E10CC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C33C9"/>
    <w:rPr>
      <w:sz w:val="16"/>
      <w:szCs w:val="16"/>
    </w:rPr>
  </w:style>
  <w:style w:type="paragraph" w:styleId="CommentText">
    <w:name w:val="annotation text"/>
    <w:basedOn w:val="Normal"/>
    <w:link w:val="CommentTextChar"/>
    <w:semiHidden/>
    <w:unhideWhenUsed/>
    <w:rsid w:val="004C33C9"/>
    <w:rPr>
      <w:sz w:val="20"/>
      <w:szCs w:val="20"/>
    </w:rPr>
  </w:style>
  <w:style w:type="character" w:customStyle="1" w:styleId="CommentTextChar">
    <w:name w:val="Comment Text Char"/>
    <w:basedOn w:val="DefaultParagraphFont"/>
    <w:link w:val="CommentText"/>
    <w:semiHidden/>
    <w:rsid w:val="004C33C9"/>
  </w:style>
  <w:style w:type="paragraph" w:styleId="CommentSubject">
    <w:name w:val="annotation subject"/>
    <w:basedOn w:val="CommentText"/>
    <w:next w:val="CommentText"/>
    <w:link w:val="CommentSubjectChar"/>
    <w:semiHidden/>
    <w:unhideWhenUsed/>
    <w:rsid w:val="004C33C9"/>
    <w:rPr>
      <w:b/>
      <w:bCs/>
    </w:rPr>
  </w:style>
  <w:style w:type="character" w:customStyle="1" w:styleId="CommentSubjectChar">
    <w:name w:val="Comment Subject Char"/>
    <w:basedOn w:val="CommentTextChar"/>
    <w:link w:val="CommentSubject"/>
    <w:semiHidden/>
    <w:rsid w:val="004C3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1522</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SB01438 (Committee Report (Unamended))</vt:lpstr>
    </vt:vector>
  </TitlesOfParts>
  <Company>State of Texas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31627</dc:subject>
  <dc:creator>State of Texas</dc:creator>
  <dc:description>SB 1438 by Taylor-(H)Culture, Recreation &amp; Tourism</dc:description>
  <cp:lastModifiedBy>Laura Ramsay</cp:lastModifiedBy>
  <cp:revision>2</cp:revision>
  <cp:lastPrinted>2003-11-26T17:21:00Z</cp:lastPrinted>
  <dcterms:created xsi:type="dcterms:W3CDTF">2019-05-06T20:54:00Z</dcterms:created>
  <dcterms:modified xsi:type="dcterms:W3CDTF">2019-05-06T20:54:00Z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19.123.1070</vt:lpwstr>
  </property>
</Properties>
</file>