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4442F" w:rsidTr="00345119">
        <w:tc>
          <w:tcPr>
            <w:tcW w:w="9576" w:type="dxa"/>
            <w:noWrap/>
          </w:tcPr>
          <w:p w:rsidR="008423E4" w:rsidRPr="0022177D" w:rsidRDefault="00566C7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66C7D" w:rsidP="008423E4">
      <w:pPr>
        <w:jc w:val="center"/>
      </w:pPr>
    </w:p>
    <w:p w:rsidR="008423E4" w:rsidRPr="00B31F0E" w:rsidRDefault="00566C7D" w:rsidP="008423E4"/>
    <w:p w:rsidR="008423E4" w:rsidRPr="00742794" w:rsidRDefault="00566C7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4442F" w:rsidTr="00345119">
        <w:tc>
          <w:tcPr>
            <w:tcW w:w="9576" w:type="dxa"/>
          </w:tcPr>
          <w:p w:rsidR="008423E4" w:rsidRPr="00861995" w:rsidRDefault="00566C7D" w:rsidP="000C2C34">
            <w:pPr>
              <w:jc w:val="right"/>
            </w:pPr>
            <w:r>
              <w:t>S.B. 1468</w:t>
            </w:r>
          </w:p>
        </w:tc>
      </w:tr>
      <w:tr w:rsidR="00F4442F" w:rsidTr="00345119">
        <w:tc>
          <w:tcPr>
            <w:tcW w:w="9576" w:type="dxa"/>
          </w:tcPr>
          <w:p w:rsidR="008423E4" w:rsidRPr="00861995" w:rsidRDefault="00566C7D" w:rsidP="00C07381">
            <w:pPr>
              <w:jc w:val="right"/>
            </w:pPr>
            <w:r>
              <w:t xml:space="preserve">By: </w:t>
            </w:r>
            <w:r>
              <w:t>Campbell</w:t>
            </w:r>
          </w:p>
        </w:tc>
      </w:tr>
      <w:tr w:rsidR="00F4442F" w:rsidTr="00345119">
        <w:tc>
          <w:tcPr>
            <w:tcW w:w="9576" w:type="dxa"/>
          </w:tcPr>
          <w:p w:rsidR="008423E4" w:rsidRPr="00861995" w:rsidRDefault="00566C7D" w:rsidP="000C2C34">
            <w:pPr>
              <w:jc w:val="right"/>
            </w:pPr>
            <w:r>
              <w:t>Land &amp; Resource Management</w:t>
            </w:r>
          </w:p>
        </w:tc>
      </w:tr>
      <w:tr w:rsidR="00F4442F" w:rsidTr="00345119">
        <w:tc>
          <w:tcPr>
            <w:tcW w:w="9576" w:type="dxa"/>
          </w:tcPr>
          <w:p w:rsidR="008423E4" w:rsidRDefault="00566C7D" w:rsidP="000C2C34">
            <w:pPr>
              <w:jc w:val="right"/>
            </w:pPr>
            <w:r>
              <w:t>Committee Report (Unamended)</w:t>
            </w:r>
          </w:p>
        </w:tc>
      </w:tr>
    </w:tbl>
    <w:p w:rsidR="008423E4" w:rsidRDefault="00566C7D" w:rsidP="008423E4">
      <w:pPr>
        <w:tabs>
          <w:tab w:val="right" w:pos="9360"/>
        </w:tabs>
      </w:pPr>
    </w:p>
    <w:p w:rsidR="008423E4" w:rsidRDefault="00566C7D" w:rsidP="008423E4"/>
    <w:p w:rsidR="008423E4" w:rsidRDefault="00566C7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4442F" w:rsidTr="00345119">
        <w:tc>
          <w:tcPr>
            <w:tcW w:w="9576" w:type="dxa"/>
          </w:tcPr>
          <w:p w:rsidR="008423E4" w:rsidRPr="00A8133F" w:rsidRDefault="00566C7D" w:rsidP="00A5473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66C7D" w:rsidP="00A5473A"/>
          <w:p w:rsidR="008423E4" w:rsidRDefault="00566C7D" w:rsidP="00A547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</w:t>
            </w:r>
            <w:r>
              <w:t>legislation</w:t>
            </w:r>
            <w:r>
              <w:t xml:space="preserve"> is needed</w:t>
            </w:r>
            <w:r>
              <w:t xml:space="preserve"> to address disparities in </w:t>
            </w:r>
            <w:r>
              <w:t>how</w:t>
            </w:r>
            <w:r>
              <w:t xml:space="preserve"> </w:t>
            </w:r>
            <w:r>
              <w:t xml:space="preserve">certain </w:t>
            </w:r>
            <w:r>
              <w:t>municipalities execute the</w:t>
            </w:r>
            <w:r>
              <w:t xml:space="preserve"> </w:t>
            </w:r>
            <w:r>
              <w:t>annexation</w:t>
            </w:r>
            <w:r>
              <w:t xml:space="preserve"> of </w:t>
            </w:r>
            <w:r>
              <w:t>a special district</w:t>
            </w:r>
            <w:r>
              <w:t xml:space="preserve"> under </w:t>
            </w:r>
            <w:r>
              <w:t>a</w:t>
            </w:r>
            <w:r>
              <w:t xml:space="preserve"> </w:t>
            </w:r>
            <w:r>
              <w:t>strategic partnership agreement</w:t>
            </w:r>
            <w:r>
              <w:t>.</w:t>
            </w:r>
            <w:r>
              <w:t xml:space="preserve"> </w:t>
            </w:r>
            <w:r w:rsidRPr="00E747FB">
              <w:t>S.B. 1468</w:t>
            </w:r>
            <w:r>
              <w:t xml:space="preserve"> </w:t>
            </w:r>
            <w:r>
              <w:t xml:space="preserve">seeks to address this issue by setting out provisions </w:t>
            </w:r>
            <w:r w:rsidRPr="00F07EE0">
              <w:t>relating to annexation by certain municipalities of a special district under a strategic partnership agreement</w:t>
            </w:r>
            <w:r>
              <w:t xml:space="preserve">. </w:t>
            </w:r>
          </w:p>
          <w:p w:rsidR="008423E4" w:rsidRPr="00E26B13" w:rsidRDefault="00566C7D" w:rsidP="00A5473A">
            <w:pPr>
              <w:rPr>
                <w:b/>
              </w:rPr>
            </w:pPr>
          </w:p>
        </w:tc>
      </w:tr>
      <w:tr w:rsidR="00F4442F" w:rsidTr="00345119">
        <w:tc>
          <w:tcPr>
            <w:tcW w:w="9576" w:type="dxa"/>
          </w:tcPr>
          <w:p w:rsidR="0017725B" w:rsidRDefault="00566C7D" w:rsidP="00A547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</w:t>
            </w:r>
            <w:r>
              <w:rPr>
                <w:b/>
                <w:u w:val="single"/>
              </w:rPr>
              <w:t>ICE IMPACT</w:t>
            </w:r>
          </w:p>
          <w:p w:rsidR="0017725B" w:rsidRDefault="00566C7D" w:rsidP="00A5473A">
            <w:pPr>
              <w:rPr>
                <w:b/>
                <w:u w:val="single"/>
              </w:rPr>
            </w:pPr>
          </w:p>
          <w:p w:rsidR="000D258E" w:rsidRPr="000D258E" w:rsidRDefault="00566C7D" w:rsidP="00A5473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</w:t>
            </w:r>
            <w:r>
              <w:t>, or mandatory supervision.</w:t>
            </w:r>
          </w:p>
          <w:p w:rsidR="0017725B" w:rsidRPr="0017725B" w:rsidRDefault="00566C7D" w:rsidP="00A5473A">
            <w:pPr>
              <w:rPr>
                <w:b/>
                <w:u w:val="single"/>
              </w:rPr>
            </w:pPr>
          </w:p>
        </w:tc>
      </w:tr>
      <w:tr w:rsidR="00F4442F" w:rsidTr="00345119">
        <w:tc>
          <w:tcPr>
            <w:tcW w:w="9576" w:type="dxa"/>
          </w:tcPr>
          <w:p w:rsidR="008423E4" w:rsidRPr="00A8133F" w:rsidRDefault="00566C7D" w:rsidP="00A5473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66C7D" w:rsidP="00A5473A"/>
          <w:p w:rsidR="000D258E" w:rsidRDefault="00566C7D" w:rsidP="00A547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66C7D" w:rsidP="00A5473A">
            <w:pPr>
              <w:rPr>
                <w:b/>
              </w:rPr>
            </w:pPr>
          </w:p>
        </w:tc>
      </w:tr>
      <w:tr w:rsidR="00F4442F" w:rsidTr="00345119">
        <w:tc>
          <w:tcPr>
            <w:tcW w:w="9576" w:type="dxa"/>
          </w:tcPr>
          <w:p w:rsidR="00CC67EF" w:rsidRDefault="00566C7D" w:rsidP="00A5473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A5473A" w:rsidRPr="005F2237" w:rsidRDefault="00566C7D" w:rsidP="00A5473A">
            <w:pPr>
              <w:rPr>
                <w:b/>
              </w:rPr>
            </w:pPr>
          </w:p>
          <w:p w:rsidR="008423E4" w:rsidRDefault="00566C7D" w:rsidP="00A5473A">
            <w:pPr>
              <w:pStyle w:val="Header"/>
              <w:jc w:val="both"/>
            </w:pPr>
            <w:r w:rsidRPr="00E747FB">
              <w:t xml:space="preserve">S.B. 1468 </w:t>
            </w:r>
            <w:r>
              <w:t xml:space="preserve">amends the Local Government Code to </w:t>
            </w:r>
            <w:r>
              <w:t xml:space="preserve">prohibit </w:t>
            </w:r>
            <w:r>
              <w:t xml:space="preserve">a municipality </w:t>
            </w:r>
            <w:r w:rsidRPr="004A16A1">
              <w:t>that operates a municipally owned water utility</w:t>
            </w:r>
            <w:r>
              <w:t>, is a party to a strategic partnership agreement with a municipal utility district under which the municipality contemplates annexing 400 or more wa</w:t>
            </w:r>
            <w:r>
              <w:t>ter or wastewater connections that are not located in the district,</w:t>
            </w:r>
            <w:r w:rsidRPr="004A16A1">
              <w:t xml:space="preserve"> </w:t>
            </w:r>
            <w:r>
              <w:t>and is</w:t>
            </w:r>
            <w:r>
              <w:t xml:space="preserve"> </w:t>
            </w:r>
            <w:r>
              <w:t xml:space="preserve">authorized or required to annex </w:t>
            </w:r>
            <w:r>
              <w:t xml:space="preserve">a </w:t>
            </w:r>
            <w:r w:rsidRPr="00DF2348">
              <w:t>conse</w:t>
            </w:r>
            <w:r>
              <w:t xml:space="preserve">rvation and reclamation </w:t>
            </w:r>
            <w:r>
              <w:t>district for full purposes under a</w:t>
            </w:r>
            <w:r>
              <w:t>n applicable</w:t>
            </w:r>
            <w:r>
              <w:t xml:space="preserve"> strategic partnership</w:t>
            </w:r>
            <w:r>
              <w:t xml:space="preserve"> agreement</w:t>
            </w:r>
            <w:r>
              <w:t xml:space="preserve"> </w:t>
            </w:r>
            <w:r>
              <w:t xml:space="preserve">from annexing </w:t>
            </w:r>
            <w:r w:rsidRPr="0088545B">
              <w:t>the district without also</w:t>
            </w:r>
            <w:r w:rsidRPr="0088545B">
              <w:t xml:space="preserve"> annexing all of the unincorporated area served by the district that is located in the municipality's extraterritorial jurisdiction</w:t>
            </w:r>
            <w:r>
              <w:t xml:space="preserve">. The bill requires </w:t>
            </w:r>
            <w:r>
              <w:t>the</w:t>
            </w:r>
            <w:r>
              <w:t xml:space="preserve"> municipality to receive</w:t>
            </w:r>
            <w:r>
              <w:t xml:space="preserve"> approval for the annexation</w:t>
            </w:r>
            <w:r>
              <w:t>s</w:t>
            </w:r>
            <w:r>
              <w:t xml:space="preserve"> as required by</w:t>
            </w:r>
            <w:r>
              <w:t xml:space="preserve"> </w:t>
            </w:r>
            <w:r>
              <w:t>specified annexation</w:t>
            </w:r>
            <w:r>
              <w:t xml:space="preserve"> provisions</w:t>
            </w:r>
            <w:r>
              <w:t xml:space="preserve"> f</w:t>
            </w:r>
            <w:r>
              <w:t>or tier 2 municipalities</w:t>
            </w:r>
            <w:r>
              <w:t>,</w:t>
            </w:r>
            <w:r>
              <w:t xml:space="preserve"> as applicable</w:t>
            </w:r>
            <w:r>
              <w:t>,</w:t>
            </w:r>
            <w:r>
              <w:t xml:space="preserve"> before annexation.</w:t>
            </w:r>
            <w:r>
              <w:t xml:space="preserve"> </w:t>
            </w:r>
            <w:r>
              <w:t>The bill</w:t>
            </w:r>
            <w:r>
              <w:t xml:space="preserve"> </w:t>
            </w:r>
            <w:r>
              <w:t>do</w:t>
            </w:r>
            <w:r>
              <w:t>es</w:t>
            </w:r>
            <w:r>
              <w:t xml:space="preserve"> not apply to </w:t>
            </w:r>
            <w:r w:rsidRPr="00E747FB">
              <w:t>a county with a population of more than 1.7 million.</w:t>
            </w:r>
          </w:p>
          <w:p w:rsidR="008423E4" w:rsidRPr="00835628" w:rsidRDefault="00566C7D" w:rsidP="00A5473A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4442F" w:rsidTr="00345119">
        <w:tc>
          <w:tcPr>
            <w:tcW w:w="9576" w:type="dxa"/>
          </w:tcPr>
          <w:p w:rsidR="008423E4" w:rsidRPr="00A8133F" w:rsidRDefault="00566C7D" w:rsidP="00A5473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66C7D" w:rsidP="00A5473A"/>
          <w:p w:rsidR="008423E4" w:rsidRPr="003624F2" w:rsidRDefault="00566C7D" w:rsidP="00A547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566C7D" w:rsidP="00A5473A">
            <w:pPr>
              <w:rPr>
                <w:b/>
              </w:rPr>
            </w:pPr>
          </w:p>
        </w:tc>
      </w:tr>
    </w:tbl>
    <w:p w:rsidR="008423E4" w:rsidRPr="00BE0E75" w:rsidRDefault="00566C7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66C7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66C7D">
      <w:r>
        <w:separator/>
      </w:r>
    </w:p>
  </w:endnote>
  <w:endnote w:type="continuationSeparator" w:id="0">
    <w:p w:rsidR="00000000" w:rsidRDefault="0056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66C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4442F" w:rsidTr="009C1E9A">
      <w:trPr>
        <w:cantSplit/>
      </w:trPr>
      <w:tc>
        <w:tcPr>
          <w:tcW w:w="0" w:type="pct"/>
        </w:tcPr>
        <w:p w:rsidR="00137D90" w:rsidRDefault="00566C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66C7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66C7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66C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66C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4442F" w:rsidTr="009C1E9A">
      <w:trPr>
        <w:cantSplit/>
      </w:trPr>
      <w:tc>
        <w:tcPr>
          <w:tcW w:w="0" w:type="pct"/>
        </w:tcPr>
        <w:p w:rsidR="00EC379B" w:rsidRDefault="00566C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66C7D" w:rsidP="000C2C34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32618</w:t>
          </w:r>
        </w:p>
      </w:tc>
      <w:tc>
        <w:tcPr>
          <w:tcW w:w="2453" w:type="pct"/>
        </w:tcPr>
        <w:p w:rsidR="00EC379B" w:rsidRDefault="00566C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19.128.735</w:t>
          </w:r>
          <w:r>
            <w:fldChar w:fldCharType="end"/>
          </w:r>
        </w:p>
      </w:tc>
    </w:tr>
    <w:tr w:rsidR="00F4442F" w:rsidTr="009C1E9A">
      <w:trPr>
        <w:cantSplit/>
      </w:trPr>
      <w:tc>
        <w:tcPr>
          <w:tcW w:w="0" w:type="pct"/>
        </w:tcPr>
        <w:p w:rsidR="00EC379B" w:rsidRDefault="00566C7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66C7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66C7D" w:rsidP="006D504F">
          <w:pPr>
            <w:pStyle w:val="Footer"/>
            <w:rPr>
              <w:rStyle w:val="PageNumber"/>
            </w:rPr>
          </w:pPr>
        </w:p>
        <w:p w:rsidR="00EC379B" w:rsidRDefault="00566C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4442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66C7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66C7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66C7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66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66C7D">
      <w:r>
        <w:separator/>
      </w:r>
    </w:p>
  </w:footnote>
  <w:footnote w:type="continuationSeparator" w:id="0">
    <w:p w:rsidR="00000000" w:rsidRDefault="00566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66C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66C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66C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044D"/>
    <w:multiLevelType w:val="hybridMultilevel"/>
    <w:tmpl w:val="714A7DE2"/>
    <w:lvl w:ilvl="0" w:tplc="D584B7BA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D6DC2E28" w:tentative="1">
      <w:start w:val="1"/>
      <w:numFmt w:val="lowerLetter"/>
      <w:lvlText w:val="%2."/>
      <w:lvlJc w:val="left"/>
      <w:pPr>
        <w:ind w:left="1440" w:hanging="360"/>
      </w:pPr>
    </w:lvl>
    <w:lvl w:ilvl="2" w:tplc="26B8B0C0" w:tentative="1">
      <w:start w:val="1"/>
      <w:numFmt w:val="lowerRoman"/>
      <w:lvlText w:val="%3."/>
      <w:lvlJc w:val="right"/>
      <w:pPr>
        <w:ind w:left="2160" w:hanging="180"/>
      </w:pPr>
    </w:lvl>
    <w:lvl w:ilvl="3" w:tplc="31141318" w:tentative="1">
      <w:start w:val="1"/>
      <w:numFmt w:val="decimal"/>
      <w:lvlText w:val="%4."/>
      <w:lvlJc w:val="left"/>
      <w:pPr>
        <w:ind w:left="2880" w:hanging="360"/>
      </w:pPr>
    </w:lvl>
    <w:lvl w:ilvl="4" w:tplc="D7BA99B2" w:tentative="1">
      <w:start w:val="1"/>
      <w:numFmt w:val="lowerLetter"/>
      <w:lvlText w:val="%5."/>
      <w:lvlJc w:val="left"/>
      <w:pPr>
        <w:ind w:left="3600" w:hanging="360"/>
      </w:pPr>
    </w:lvl>
    <w:lvl w:ilvl="5" w:tplc="E5823F82" w:tentative="1">
      <w:start w:val="1"/>
      <w:numFmt w:val="lowerRoman"/>
      <w:lvlText w:val="%6."/>
      <w:lvlJc w:val="right"/>
      <w:pPr>
        <w:ind w:left="4320" w:hanging="180"/>
      </w:pPr>
    </w:lvl>
    <w:lvl w:ilvl="6" w:tplc="DE027FE2" w:tentative="1">
      <w:start w:val="1"/>
      <w:numFmt w:val="decimal"/>
      <w:lvlText w:val="%7."/>
      <w:lvlJc w:val="left"/>
      <w:pPr>
        <w:ind w:left="5040" w:hanging="360"/>
      </w:pPr>
    </w:lvl>
    <w:lvl w:ilvl="7" w:tplc="7402FB92" w:tentative="1">
      <w:start w:val="1"/>
      <w:numFmt w:val="lowerLetter"/>
      <w:lvlText w:val="%8."/>
      <w:lvlJc w:val="left"/>
      <w:pPr>
        <w:ind w:left="5760" w:hanging="360"/>
      </w:pPr>
    </w:lvl>
    <w:lvl w:ilvl="8" w:tplc="CF1057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97E2A"/>
    <w:multiLevelType w:val="hybridMultilevel"/>
    <w:tmpl w:val="B2D4163E"/>
    <w:lvl w:ilvl="0" w:tplc="CCBE5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1219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24B8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092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5461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C89B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A6D2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2A96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58C6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B2A5C"/>
    <w:multiLevelType w:val="hybridMultilevel"/>
    <w:tmpl w:val="68424812"/>
    <w:lvl w:ilvl="0" w:tplc="C3B814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EA1A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AEA8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2EF7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8A5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254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C430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CE6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688F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2F"/>
    <w:rsid w:val="00566C7D"/>
    <w:rsid w:val="00F4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F325FD-300A-4144-916E-C96414D9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D25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2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258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2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258E"/>
    <w:rPr>
      <w:b/>
      <w:bCs/>
    </w:rPr>
  </w:style>
  <w:style w:type="paragraph" w:styleId="ListParagraph">
    <w:name w:val="List Paragraph"/>
    <w:basedOn w:val="Normal"/>
    <w:uiPriority w:val="34"/>
    <w:qFormat/>
    <w:rsid w:val="001E0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1691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SB01468 (Committee Report (Unamended))</vt:lpstr>
    </vt:vector>
  </TitlesOfParts>
  <Company>State of Texas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32618</dc:subject>
  <dc:creator>State of Texas</dc:creator>
  <dc:description>SB 1468 by Campbell-(H)Land &amp; Resource Management</dc:description>
  <cp:lastModifiedBy>Scotty Wimberley</cp:lastModifiedBy>
  <cp:revision>2</cp:revision>
  <cp:lastPrinted>2003-11-26T17:21:00Z</cp:lastPrinted>
  <dcterms:created xsi:type="dcterms:W3CDTF">2019-05-09T20:26:00Z</dcterms:created>
  <dcterms:modified xsi:type="dcterms:W3CDTF">2019-05-09T20:26:00Z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19.128.735</vt:lpwstr>
  </property>
</Properties>
</file>