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8D" w:rsidRDefault="001540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3E866D2F2A46BEA8C49FCE323B9772"/>
          </w:placeholder>
        </w:sdtPr>
        <w:sdtContent>
          <w:r w:rsidRPr="005C2A78">
            <w:rPr>
              <w:rFonts w:cs="Times New Roman"/>
              <w:b/>
              <w:szCs w:val="24"/>
              <w:u w:val="single"/>
            </w:rPr>
            <w:t>BILL ANALYSIS</w:t>
          </w:r>
        </w:sdtContent>
      </w:sdt>
    </w:p>
    <w:p w:rsidR="0015408D" w:rsidRPr="00585C31" w:rsidRDefault="0015408D" w:rsidP="000F1DF9">
      <w:pPr>
        <w:spacing w:after="0" w:line="240" w:lineRule="auto"/>
        <w:rPr>
          <w:rFonts w:cs="Times New Roman"/>
          <w:szCs w:val="24"/>
        </w:rPr>
      </w:pPr>
    </w:p>
    <w:p w:rsidR="0015408D" w:rsidRPr="00585C31" w:rsidRDefault="001540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408D" w:rsidTr="000F1DF9">
        <w:tc>
          <w:tcPr>
            <w:tcW w:w="2718" w:type="dxa"/>
          </w:tcPr>
          <w:p w:rsidR="0015408D" w:rsidRPr="005C2A78" w:rsidRDefault="0015408D" w:rsidP="006D756B">
            <w:pPr>
              <w:rPr>
                <w:rFonts w:cs="Times New Roman"/>
                <w:szCs w:val="24"/>
              </w:rPr>
            </w:pPr>
            <w:sdt>
              <w:sdtPr>
                <w:rPr>
                  <w:rFonts w:cs="Times New Roman"/>
                  <w:szCs w:val="24"/>
                </w:rPr>
                <w:alias w:val="Agency Title"/>
                <w:tag w:val="AgencyTitleContentControl"/>
                <w:id w:val="1920747753"/>
                <w:lock w:val="sdtContentLocked"/>
                <w:placeholder>
                  <w:docPart w:val="33D39986249E4C1A982AB56A45BF4BAC"/>
                </w:placeholder>
              </w:sdtPr>
              <w:sdtEndPr>
                <w:rPr>
                  <w:rFonts w:cstheme="minorBidi"/>
                  <w:szCs w:val="22"/>
                </w:rPr>
              </w:sdtEndPr>
              <w:sdtContent>
                <w:r>
                  <w:rPr>
                    <w:rFonts w:cs="Times New Roman"/>
                    <w:szCs w:val="24"/>
                  </w:rPr>
                  <w:t>Senate Research Center</w:t>
                </w:r>
              </w:sdtContent>
            </w:sdt>
          </w:p>
        </w:tc>
        <w:tc>
          <w:tcPr>
            <w:tcW w:w="6858" w:type="dxa"/>
          </w:tcPr>
          <w:p w:rsidR="0015408D" w:rsidRPr="00FF6471" w:rsidRDefault="0015408D" w:rsidP="000F1DF9">
            <w:pPr>
              <w:jc w:val="right"/>
              <w:rPr>
                <w:rFonts w:cs="Times New Roman"/>
                <w:szCs w:val="24"/>
              </w:rPr>
            </w:pPr>
            <w:sdt>
              <w:sdtPr>
                <w:rPr>
                  <w:rFonts w:cs="Times New Roman"/>
                  <w:szCs w:val="24"/>
                </w:rPr>
                <w:alias w:val="Bill Number"/>
                <w:tag w:val="BillNumberOne"/>
                <w:id w:val="-410784069"/>
                <w:lock w:val="sdtContentLocked"/>
                <w:placeholder>
                  <w:docPart w:val="2376023A3AD64D14B57666BAB4618314"/>
                </w:placeholder>
              </w:sdtPr>
              <w:sdtContent>
                <w:r>
                  <w:rPr>
                    <w:rFonts w:cs="Times New Roman"/>
                    <w:szCs w:val="24"/>
                  </w:rPr>
                  <w:t>S.B. 1468</w:t>
                </w:r>
              </w:sdtContent>
            </w:sdt>
          </w:p>
        </w:tc>
      </w:tr>
      <w:tr w:rsidR="0015408D" w:rsidTr="000F1DF9">
        <w:sdt>
          <w:sdtPr>
            <w:rPr>
              <w:rFonts w:cs="Times New Roman"/>
              <w:szCs w:val="24"/>
            </w:rPr>
            <w:alias w:val="TLCNumber"/>
            <w:tag w:val="TLCNumber"/>
            <w:id w:val="-542600604"/>
            <w:lock w:val="sdtLocked"/>
            <w:placeholder>
              <w:docPart w:val="E632ED7CA08E47C29F158612A5F3F7C4"/>
            </w:placeholder>
          </w:sdtPr>
          <w:sdtContent>
            <w:tc>
              <w:tcPr>
                <w:tcW w:w="2718" w:type="dxa"/>
              </w:tcPr>
              <w:p w:rsidR="0015408D" w:rsidRPr="000F1DF9" w:rsidRDefault="0015408D" w:rsidP="00C65088">
                <w:pPr>
                  <w:rPr>
                    <w:rFonts w:cs="Times New Roman"/>
                    <w:szCs w:val="24"/>
                  </w:rPr>
                </w:pPr>
                <w:r>
                  <w:rPr>
                    <w:rFonts w:cs="Times New Roman"/>
                    <w:szCs w:val="24"/>
                  </w:rPr>
                  <w:t>86R12603 SCL-F</w:t>
                </w:r>
              </w:p>
            </w:tc>
          </w:sdtContent>
        </w:sdt>
        <w:tc>
          <w:tcPr>
            <w:tcW w:w="6858" w:type="dxa"/>
          </w:tcPr>
          <w:p w:rsidR="0015408D" w:rsidRPr="005C2A78" w:rsidRDefault="0015408D" w:rsidP="006D756B">
            <w:pPr>
              <w:jc w:val="right"/>
              <w:rPr>
                <w:rFonts w:cs="Times New Roman"/>
                <w:szCs w:val="24"/>
              </w:rPr>
            </w:pPr>
            <w:sdt>
              <w:sdtPr>
                <w:rPr>
                  <w:rFonts w:cs="Times New Roman"/>
                  <w:szCs w:val="24"/>
                </w:rPr>
                <w:alias w:val="Author Label"/>
                <w:tag w:val="By"/>
                <w:id w:val="72399597"/>
                <w:lock w:val="sdtLocked"/>
                <w:placeholder>
                  <w:docPart w:val="7C4E17B74C1E476E95EE0E93BC98FB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03820B5D13401891C63FDA07426A4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ED7206198EEA4CE2A7541E7C85C7040A"/>
                </w:placeholder>
                <w:showingPlcHdr/>
              </w:sdtPr>
              <w:sdtContent/>
            </w:sdt>
          </w:p>
        </w:tc>
      </w:tr>
      <w:tr w:rsidR="0015408D" w:rsidTr="000F1DF9">
        <w:tc>
          <w:tcPr>
            <w:tcW w:w="2718" w:type="dxa"/>
          </w:tcPr>
          <w:p w:rsidR="0015408D" w:rsidRPr="00BC7495" w:rsidRDefault="0015408D" w:rsidP="000F1DF9">
            <w:pPr>
              <w:rPr>
                <w:rFonts w:cs="Times New Roman"/>
                <w:szCs w:val="24"/>
              </w:rPr>
            </w:pPr>
          </w:p>
        </w:tc>
        <w:sdt>
          <w:sdtPr>
            <w:rPr>
              <w:rFonts w:cs="Times New Roman"/>
              <w:szCs w:val="24"/>
            </w:rPr>
            <w:alias w:val="Committee"/>
            <w:tag w:val="Committee"/>
            <w:id w:val="1914272295"/>
            <w:lock w:val="sdtContentLocked"/>
            <w:placeholder>
              <w:docPart w:val="D7B81A90805F49B8B90BA910C0B86B76"/>
            </w:placeholder>
          </w:sdtPr>
          <w:sdtContent>
            <w:tc>
              <w:tcPr>
                <w:tcW w:w="6858" w:type="dxa"/>
              </w:tcPr>
              <w:p w:rsidR="0015408D" w:rsidRPr="00FF6471" w:rsidRDefault="0015408D" w:rsidP="000F1DF9">
                <w:pPr>
                  <w:jc w:val="right"/>
                  <w:rPr>
                    <w:rFonts w:cs="Times New Roman"/>
                    <w:szCs w:val="24"/>
                  </w:rPr>
                </w:pPr>
                <w:r>
                  <w:rPr>
                    <w:rFonts w:cs="Times New Roman"/>
                    <w:szCs w:val="24"/>
                  </w:rPr>
                  <w:t>Intergovernmental Relations</w:t>
                </w:r>
              </w:p>
            </w:tc>
          </w:sdtContent>
        </w:sdt>
      </w:tr>
      <w:tr w:rsidR="0015408D" w:rsidTr="000F1DF9">
        <w:tc>
          <w:tcPr>
            <w:tcW w:w="2718" w:type="dxa"/>
          </w:tcPr>
          <w:p w:rsidR="0015408D" w:rsidRPr="00BC7495" w:rsidRDefault="0015408D" w:rsidP="000F1DF9">
            <w:pPr>
              <w:rPr>
                <w:rFonts w:cs="Times New Roman"/>
                <w:szCs w:val="24"/>
              </w:rPr>
            </w:pPr>
          </w:p>
        </w:tc>
        <w:sdt>
          <w:sdtPr>
            <w:rPr>
              <w:rFonts w:cs="Times New Roman"/>
              <w:szCs w:val="24"/>
            </w:rPr>
            <w:alias w:val="Date"/>
            <w:tag w:val="DateContentControl"/>
            <w:id w:val="1178081906"/>
            <w:lock w:val="sdtLocked"/>
            <w:placeholder>
              <w:docPart w:val="DEEFC2A0E14C46558D7EDC6CF2766933"/>
            </w:placeholder>
            <w:date w:fullDate="2019-04-22T00:00:00Z">
              <w:dateFormat w:val="M/d/yyyy"/>
              <w:lid w:val="en-US"/>
              <w:storeMappedDataAs w:val="dateTime"/>
              <w:calendar w:val="gregorian"/>
            </w:date>
          </w:sdtPr>
          <w:sdtContent>
            <w:tc>
              <w:tcPr>
                <w:tcW w:w="6858" w:type="dxa"/>
              </w:tcPr>
              <w:p w:rsidR="0015408D" w:rsidRPr="00FF6471" w:rsidRDefault="0015408D" w:rsidP="000F1DF9">
                <w:pPr>
                  <w:jc w:val="right"/>
                  <w:rPr>
                    <w:rFonts w:cs="Times New Roman"/>
                    <w:szCs w:val="24"/>
                  </w:rPr>
                </w:pPr>
                <w:r>
                  <w:rPr>
                    <w:rFonts w:cs="Times New Roman"/>
                    <w:szCs w:val="24"/>
                  </w:rPr>
                  <w:t>4/22/2019</w:t>
                </w:r>
              </w:p>
            </w:tc>
          </w:sdtContent>
        </w:sdt>
      </w:tr>
      <w:tr w:rsidR="0015408D" w:rsidTr="000F1DF9">
        <w:tc>
          <w:tcPr>
            <w:tcW w:w="2718" w:type="dxa"/>
          </w:tcPr>
          <w:p w:rsidR="0015408D" w:rsidRPr="00BC7495" w:rsidRDefault="0015408D" w:rsidP="000F1DF9">
            <w:pPr>
              <w:rPr>
                <w:rFonts w:cs="Times New Roman"/>
                <w:szCs w:val="24"/>
              </w:rPr>
            </w:pPr>
          </w:p>
        </w:tc>
        <w:sdt>
          <w:sdtPr>
            <w:rPr>
              <w:rFonts w:cs="Times New Roman"/>
              <w:szCs w:val="24"/>
            </w:rPr>
            <w:alias w:val="BA Version"/>
            <w:tag w:val="BAVersion"/>
            <w:id w:val="-1685590809"/>
            <w:lock w:val="sdtContentLocked"/>
            <w:placeholder>
              <w:docPart w:val="F655E47666404491A37284C1966698A0"/>
            </w:placeholder>
          </w:sdtPr>
          <w:sdtContent>
            <w:tc>
              <w:tcPr>
                <w:tcW w:w="6858" w:type="dxa"/>
              </w:tcPr>
              <w:p w:rsidR="0015408D" w:rsidRPr="00FF6471" w:rsidRDefault="0015408D" w:rsidP="000F1DF9">
                <w:pPr>
                  <w:jc w:val="right"/>
                  <w:rPr>
                    <w:rFonts w:cs="Times New Roman"/>
                    <w:szCs w:val="24"/>
                  </w:rPr>
                </w:pPr>
                <w:r>
                  <w:rPr>
                    <w:rFonts w:cs="Times New Roman"/>
                    <w:szCs w:val="24"/>
                  </w:rPr>
                  <w:t>As Filed</w:t>
                </w:r>
              </w:p>
            </w:tc>
          </w:sdtContent>
        </w:sdt>
      </w:tr>
    </w:tbl>
    <w:p w:rsidR="0015408D" w:rsidRPr="00FF6471" w:rsidRDefault="0015408D" w:rsidP="000F1DF9">
      <w:pPr>
        <w:spacing w:after="0" w:line="240" w:lineRule="auto"/>
        <w:rPr>
          <w:rFonts w:cs="Times New Roman"/>
          <w:szCs w:val="24"/>
        </w:rPr>
      </w:pPr>
    </w:p>
    <w:p w:rsidR="0015408D" w:rsidRPr="00FF6471" w:rsidRDefault="0015408D" w:rsidP="000F1DF9">
      <w:pPr>
        <w:spacing w:after="0" w:line="240" w:lineRule="auto"/>
        <w:rPr>
          <w:rFonts w:cs="Times New Roman"/>
          <w:szCs w:val="24"/>
        </w:rPr>
      </w:pPr>
    </w:p>
    <w:p w:rsidR="0015408D" w:rsidRPr="00FF6471" w:rsidRDefault="001540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BC57DC21724751B297EBCEAA3F9934"/>
        </w:placeholder>
      </w:sdtPr>
      <w:sdtContent>
        <w:p w:rsidR="0015408D" w:rsidRDefault="001540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8E9E683AFC4F718EA5F26B5E19DD0F"/>
        </w:placeholder>
      </w:sdtPr>
      <w:sdtContent>
        <w:p w:rsidR="0015408D" w:rsidRDefault="0015408D" w:rsidP="0015408D">
          <w:pPr>
            <w:pStyle w:val="NormalWeb"/>
            <w:spacing w:before="0" w:beforeAutospacing="0" w:after="0" w:afterAutospacing="0"/>
            <w:jc w:val="both"/>
            <w:divId w:val="1034355116"/>
            <w:rPr>
              <w:rFonts w:eastAsia="Times New Roman" w:cstheme="minorBidi"/>
              <w:bCs/>
              <w:szCs w:val="22"/>
            </w:rPr>
          </w:pPr>
        </w:p>
        <w:p w:rsidR="0015408D" w:rsidRPr="006E78DC" w:rsidRDefault="0015408D" w:rsidP="0015408D">
          <w:pPr>
            <w:pStyle w:val="NormalWeb"/>
            <w:spacing w:before="0" w:beforeAutospacing="0" w:after="0" w:afterAutospacing="0"/>
            <w:jc w:val="both"/>
            <w:divId w:val="1034355116"/>
          </w:pPr>
          <w:r w:rsidRPr="006E78DC">
            <w:t xml:space="preserve">In 2017, the legislature passed reforms to give residents the right to vote on </w:t>
          </w:r>
          <w:r>
            <w:t>municipal annexation in tier 2 c</w:t>
          </w:r>
          <w:r w:rsidRPr="006E78DC">
            <w:t xml:space="preserve">ounties while exempting strategic partnership agreements between utility districts and municipalities based on the assumption that these residents had agreed to be annexed. In rare cases, however, the voice of these residents has been ignored or complicated by issues related to passage of S.B. 6. Such is the case of Shady Hollow, a central Texas community </w:t>
          </w:r>
          <w:r>
            <w:t>that</w:t>
          </w:r>
          <w:r w:rsidRPr="006E78DC">
            <w:t xml:space="preserve"> now faces the threat of being divided into city and non-city residents because changes to state statute gave some residents the right to vote and excluded others.</w:t>
          </w:r>
        </w:p>
        <w:p w:rsidR="0015408D" w:rsidRPr="006E78DC" w:rsidRDefault="0015408D" w:rsidP="0015408D">
          <w:pPr>
            <w:pStyle w:val="NormalWeb"/>
            <w:spacing w:before="0" w:beforeAutospacing="0" w:after="0" w:afterAutospacing="0"/>
            <w:jc w:val="both"/>
            <w:divId w:val="1034355116"/>
          </w:pPr>
          <w:r w:rsidRPr="006E78DC">
            <w:t> </w:t>
          </w:r>
        </w:p>
        <w:p w:rsidR="0015408D" w:rsidRPr="006E78DC" w:rsidRDefault="0015408D" w:rsidP="0015408D">
          <w:pPr>
            <w:pStyle w:val="NormalWeb"/>
            <w:spacing w:before="0" w:beforeAutospacing="0" w:after="0" w:afterAutospacing="0"/>
            <w:jc w:val="both"/>
            <w:divId w:val="1034355116"/>
          </w:pPr>
          <w:r w:rsidRPr="006E78DC">
            <w:t xml:space="preserve">S.B. 1468 ensures communities like Shady Hollow have the opportunity to stay together and keep their cohesive, contiguous, and logical boundaries by requiring a municipality annexing a utility district under specific conditions to comply with Subchapter C-3, C-4, or C-5 of Chapter 43, Local Government Code. This would ensure </w:t>
          </w:r>
          <w:r>
            <w:t xml:space="preserve">that </w:t>
          </w:r>
          <w:r w:rsidRPr="006E78DC">
            <w:t>the full residents of Shady Hollow who rely on the district for their utility service retain their right to vote.</w:t>
          </w:r>
        </w:p>
        <w:p w:rsidR="0015408D" w:rsidRPr="00D70925" w:rsidRDefault="0015408D" w:rsidP="0015408D">
          <w:pPr>
            <w:spacing w:after="0" w:line="240" w:lineRule="auto"/>
            <w:jc w:val="both"/>
            <w:rPr>
              <w:rFonts w:eastAsia="Times New Roman" w:cs="Times New Roman"/>
              <w:bCs/>
              <w:szCs w:val="24"/>
            </w:rPr>
          </w:pPr>
        </w:p>
      </w:sdtContent>
    </w:sdt>
    <w:p w:rsidR="0015408D" w:rsidRDefault="0015408D" w:rsidP="0015408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1468 </w:t>
      </w:r>
      <w:bookmarkStart w:id="1" w:name="AmendsCurrentLaw"/>
      <w:bookmarkEnd w:id="1"/>
      <w:r>
        <w:rPr>
          <w:rFonts w:cs="Times New Roman"/>
          <w:szCs w:val="24"/>
        </w:rPr>
        <w:t>amends current law relating to annexation by certain municipalities of a special district under a strategic partnership agreement.</w:t>
      </w:r>
    </w:p>
    <w:p w:rsidR="0015408D" w:rsidRPr="00C60953" w:rsidRDefault="0015408D" w:rsidP="000F1DF9">
      <w:pPr>
        <w:spacing w:after="0" w:line="240" w:lineRule="auto"/>
        <w:jc w:val="both"/>
        <w:rPr>
          <w:rFonts w:eastAsia="Times New Roman" w:cs="Times New Roman"/>
          <w:szCs w:val="24"/>
        </w:rPr>
      </w:pPr>
    </w:p>
    <w:p w:rsidR="0015408D" w:rsidRPr="005C2A78" w:rsidRDefault="001540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3BA9C4DDD445C5AB70B41B72455474"/>
          </w:placeholder>
        </w:sdtPr>
        <w:sdtContent>
          <w:r>
            <w:rPr>
              <w:rFonts w:eastAsia="Times New Roman" w:cs="Times New Roman"/>
              <w:b/>
              <w:szCs w:val="24"/>
              <w:u w:val="single"/>
            </w:rPr>
            <w:t>RULEMAKING AUTHORITY</w:t>
          </w:r>
        </w:sdtContent>
      </w:sdt>
    </w:p>
    <w:p w:rsidR="0015408D" w:rsidRPr="006529C4" w:rsidRDefault="0015408D" w:rsidP="00774EC7">
      <w:pPr>
        <w:spacing w:after="0" w:line="240" w:lineRule="auto"/>
        <w:jc w:val="both"/>
        <w:rPr>
          <w:rFonts w:cs="Times New Roman"/>
          <w:szCs w:val="24"/>
        </w:rPr>
      </w:pPr>
    </w:p>
    <w:p w:rsidR="0015408D" w:rsidRPr="006529C4" w:rsidRDefault="0015408D" w:rsidP="005B71E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408D" w:rsidRPr="006529C4" w:rsidRDefault="0015408D" w:rsidP="00774EC7">
      <w:pPr>
        <w:spacing w:after="0" w:line="240" w:lineRule="auto"/>
        <w:jc w:val="both"/>
        <w:rPr>
          <w:rFonts w:cs="Times New Roman"/>
          <w:szCs w:val="24"/>
        </w:rPr>
      </w:pPr>
    </w:p>
    <w:p w:rsidR="0015408D" w:rsidRPr="005C2A78" w:rsidRDefault="001540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25C47266F84CDAA40D8D59137A3301"/>
          </w:placeholder>
        </w:sdtPr>
        <w:sdtContent>
          <w:r>
            <w:rPr>
              <w:rFonts w:eastAsia="Times New Roman" w:cs="Times New Roman"/>
              <w:b/>
              <w:szCs w:val="24"/>
              <w:u w:val="single"/>
            </w:rPr>
            <w:t>SECTION BY SECTION ANALYSIS</w:t>
          </w:r>
        </w:sdtContent>
      </w:sdt>
    </w:p>
    <w:p w:rsidR="0015408D" w:rsidRPr="005C2A78" w:rsidRDefault="0015408D" w:rsidP="000F1DF9">
      <w:pPr>
        <w:spacing w:after="0" w:line="240" w:lineRule="auto"/>
        <w:jc w:val="both"/>
        <w:rPr>
          <w:rFonts w:eastAsia="Times New Roman" w:cs="Times New Roman"/>
          <w:szCs w:val="24"/>
        </w:rPr>
      </w:pPr>
    </w:p>
    <w:p w:rsidR="0015408D" w:rsidRDefault="0015408D" w:rsidP="005B71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43.0751(s), Local Government Code, as follows: </w:t>
      </w:r>
    </w:p>
    <w:p w:rsidR="0015408D" w:rsidRDefault="0015408D" w:rsidP="005B71E3">
      <w:pPr>
        <w:spacing w:after="0" w:line="240" w:lineRule="auto"/>
        <w:jc w:val="both"/>
        <w:rPr>
          <w:rFonts w:eastAsia="Times New Roman" w:cs="Times New Roman"/>
          <w:szCs w:val="24"/>
        </w:rPr>
      </w:pPr>
    </w:p>
    <w:p w:rsidR="0015408D" w:rsidRPr="005C2A78" w:rsidRDefault="0015408D" w:rsidP="005B71E3">
      <w:pPr>
        <w:spacing w:after="0" w:line="240" w:lineRule="auto"/>
        <w:ind w:left="720"/>
        <w:jc w:val="both"/>
        <w:rPr>
          <w:rFonts w:eastAsia="Times New Roman" w:cs="Times New Roman"/>
          <w:szCs w:val="24"/>
        </w:rPr>
      </w:pPr>
      <w:r>
        <w:rPr>
          <w:rFonts w:eastAsia="Times New Roman" w:cs="Times New Roman"/>
          <w:szCs w:val="24"/>
        </w:rPr>
        <w:t xml:space="preserve">(s) Provides that, notwithstanding </w:t>
      </w:r>
      <w:r>
        <w:t xml:space="preserve">any other law </w:t>
      </w:r>
      <w:r w:rsidRPr="00C60953">
        <w:t>other than Section 43.083</w:t>
      </w:r>
      <w:r>
        <w:t>, rather than notwithstanding any other law, the procedures prescribed by Subchapters C-3 (Annexation of Area on Request of Owners: Tier 2 Municipalities), C-4 (Annexation of Areas With Population of Less Than 200: Tier 2 Municipalities), and C-5 (Annexation of Areas With Population of At Least 200: Tier 2 Municipalities) do not apply to the annexation of an area under this section (Strategic Partnerships F</w:t>
      </w:r>
      <w:r w:rsidRPr="00C60953">
        <w:t>or Continuation of Certain Districts)</w:t>
      </w:r>
      <w:r>
        <w:t xml:space="preserve">. </w:t>
      </w:r>
    </w:p>
    <w:p w:rsidR="0015408D" w:rsidRPr="005C2A78" w:rsidRDefault="0015408D" w:rsidP="005B71E3">
      <w:pPr>
        <w:spacing w:after="0" w:line="240" w:lineRule="auto"/>
        <w:jc w:val="both"/>
        <w:rPr>
          <w:rFonts w:eastAsia="Times New Roman" w:cs="Times New Roman"/>
          <w:szCs w:val="24"/>
        </w:rPr>
      </w:pPr>
    </w:p>
    <w:p w:rsidR="0015408D" w:rsidRDefault="0015408D" w:rsidP="005B71E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Subchapter D, Chapter 43, Local Government Code, by adding Section 43.083, as follows: </w:t>
      </w:r>
    </w:p>
    <w:p w:rsidR="0015408D" w:rsidRDefault="0015408D" w:rsidP="005B71E3">
      <w:pPr>
        <w:spacing w:after="0" w:line="240" w:lineRule="auto"/>
        <w:jc w:val="both"/>
      </w:pPr>
    </w:p>
    <w:p w:rsidR="0015408D" w:rsidRPr="00C60953" w:rsidRDefault="0015408D" w:rsidP="005B71E3">
      <w:pPr>
        <w:spacing w:after="0" w:line="240" w:lineRule="auto"/>
        <w:ind w:left="720"/>
        <w:jc w:val="both"/>
      </w:pPr>
      <w:r>
        <w:t xml:space="preserve">Sec. 43.083. </w:t>
      </w:r>
      <w:r w:rsidRPr="00C60953">
        <w:t>ANNEXATION BY CERTAIN MUNICIPALITIES THAT OPERATE MUNICIPALLY OWNED WATER UTILITY. (a) Provides that this section applies only to a municipality that operates a municipally owned water utility and uses revenue from the utility partly for general municipal purposes or other purposes not related to the water utility.</w:t>
      </w:r>
    </w:p>
    <w:p w:rsidR="0015408D" w:rsidRPr="00C60953" w:rsidRDefault="0015408D" w:rsidP="005B71E3">
      <w:pPr>
        <w:spacing w:after="0" w:line="240" w:lineRule="auto"/>
        <w:ind w:left="720"/>
        <w:jc w:val="both"/>
      </w:pPr>
    </w:p>
    <w:p w:rsidR="0015408D" w:rsidRPr="00C60953" w:rsidRDefault="0015408D" w:rsidP="005B71E3">
      <w:pPr>
        <w:spacing w:after="0" w:line="240" w:lineRule="auto"/>
        <w:ind w:left="1440"/>
        <w:jc w:val="both"/>
      </w:pPr>
      <w:r w:rsidRPr="00C60953">
        <w:t>(b) Requires a municipality annexing a district for full purposes under a strategic partnership agreement under Section 43.0751 to:</w:t>
      </w:r>
    </w:p>
    <w:p w:rsidR="0015408D" w:rsidRPr="00C60953" w:rsidRDefault="0015408D" w:rsidP="005B71E3">
      <w:pPr>
        <w:spacing w:after="0" w:line="240" w:lineRule="auto"/>
        <w:ind w:left="1440"/>
        <w:jc w:val="both"/>
      </w:pPr>
    </w:p>
    <w:p w:rsidR="0015408D" w:rsidRPr="00C60953" w:rsidRDefault="0015408D" w:rsidP="005B71E3">
      <w:pPr>
        <w:spacing w:after="0" w:line="240" w:lineRule="auto"/>
        <w:ind w:left="2160"/>
        <w:jc w:val="both"/>
      </w:pPr>
      <w:r w:rsidRPr="00C60953">
        <w:t>(1) comply with Subchapter C-3, C-4, or C-5, as applicable; and</w:t>
      </w:r>
    </w:p>
    <w:p w:rsidR="0015408D" w:rsidRPr="00C60953" w:rsidRDefault="0015408D" w:rsidP="005B71E3">
      <w:pPr>
        <w:spacing w:after="0" w:line="240" w:lineRule="auto"/>
        <w:ind w:left="2160"/>
        <w:jc w:val="both"/>
      </w:pPr>
    </w:p>
    <w:p w:rsidR="0015408D" w:rsidRPr="005C2A78" w:rsidRDefault="0015408D" w:rsidP="005B71E3">
      <w:pPr>
        <w:spacing w:after="0" w:line="240" w:lineRule="auto"/>
        <w:ind w:left="2160"/>
        <w:jc w:val="both"/>
        <w:rPr>
          <w:rFonts w:eastAsia="Times New Roman" w:cs="Times New Roman"/>
          <w:szCs w:val="24"/>
        </w:rPr>
      </w:pPr>
      <w:r w:rsidRPr="00C60953">
        <w:t>(2) annex the district and all of the unincorporated area served by the district that is located in the municipality's extraterritorial jurisdiction.</w:t>
      </w:r>
    </w:p>
    <w:p w:rsidR="0015408D" w:rsidRPr="005C2A78" w:rsidRDefault="0015408D" w:rsidP="005B71E3">
      <w:pPr>
        <w:spacing w:after="0" w:line="240" w:lineRule="auto"/>
        <w:jc w:val="both"/>
        <w:rPr>
          <w:rFonts w:eastAsia="Times New Roman" w:cs="Times New Roman"/>
          <w:szCs w:val="24"/>
        </w:rPr>
      </w:pPr>
    </w:p>
    <w:p w:rsidR="0015408D" w:rsidRPr="00C8671F" w:rsidRDefault="0015408D" w:rsidP="005B71E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15408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D4" w:rsidRDefault="00C372D4" w:rsidP="000F1DF9">
      <w:pPr>
        <w:spacing w:after="0" w:line="240" w:lineRule="auto"/>
      </w:pPr>
      <w:r>
        <w:separator/>
      </w:r>
    </w:p>
  </w:endnote>
  <w:endnote w:type="continuationSeparator" w:id="0">
    <w:p w:rsidR="00C372D4" w:rsidRDefault="00C372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72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408D">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408D">
                <w:rPr>
                  <w:sz w:val="20"/>
                  <w:szCs w:val="20"/>
                </w:rPr>
                <w:t>S.B. 1468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408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72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40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408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D4" w:rsidRDefault="00C372D4" w:rsidP="000F1DF9">
      <w:pPr>
        <w:spacing w:after="0" w:line="240" w:lineRule="auto"/>
      </w:pPr>
      <w:r>
        <w:separator/>
      </w:r>
    </w:p>
  </w:footnote>
  <w:footnote w:type="continuationSeparator" w:id="0">
    <w:p w:rsidR="00C372D4" w:rsidRDefault="00C372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408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72D4"/>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ED6A7"/>
  <w15:docId w15:val="{F6CE54D1-6AD3-451C-9604-95068732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40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607C" w:rsidP="009260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3E866D2F2A46BEA8C49FCE323B9772"/>
        <w:category>
          <w:name w:val="General"/>
          <w:gallery w:val="placeholder"/>
        </w:category>
        <w:types>
          <w:type w:val="bbPlcHdr"/>
        </w:types>
        <w:behaviors>
          <w:behavior w:val="content"/>
        </w:behaviors>
        <w:guid w:val="{31BFE834-90E0-4053-AE01-8A0D72789606}"/>
      </w:docPartPr>
      <w:docPartBody>
        <w:p w:rsidR="00000000" w:rsidRDefault="00A53E08"/>
      </w:docPartBody>
    </w:docPart>
    <w:docPart>
      <w:docPartPr>
        <w:name w:val="33D39986249E4C1A982AB56A45BF4BAC"/>
        <w:category>
          <w:name w:val="General"/>
          <w:gallery w:val="placeholder"/>
        </w:category>
        <w:types>
          <w:type w:val="bbPlcHdr"/>
        </w:types>
        <w:behaviors>
          <w:behavior w:val="content"/>
        </w:behaviors>
        <w:guid w:val="{A56E09B6-7D01-44B1-A4DE-99C09CCB0073}"/>
      </w:docPartPr>
      <w:docPartBody>
        <w:p w:rsidR="00000000" w:rsidRDefault="00A53E08"/>
      </w:docPartBody>
    </w:docPart>
    <w:docPart>
      <w:docPartPr>
        <w:name w:val="2376023A3AD64D14B57666BAB4618314"/>
        <w:category>
          <w:name w:val="General"/>
          <w:gallery w:val="placeholder"/>
        </w:category>
        <w:types>
          <w:type w:val="bbPlcHdr"/>
        </w:types>
        <w:behaviors>
          <w:behavior w:val="content"/>
        </w:behaviors>
        <w:guid w:val="{4E27E8FE-3E9A-498C-BCAC-E0DC98D465FF}"/>
      </w:docPartPr>
      <w:docPartBody>
        <w:p w:rsidR="00000000" w:rsidRDefault="00A53E08"/>
      </w:docPartBody>
    </w:docPart>
    <w:docPart>
      <w:docPartPr>
        <w:name w:val="E632ED7CA08E47C29F158612A5F3F7C4"/>
        <w:category>
          <w:name w:val="General"/>
          <w:gallery w:val="placeholder"/>
        </w:category>
        <w:types>
          <w:type w:val="bbPlcHdr"/>
        </w:types>
        <w:behaviors>
          <w:behavior w:val="content"/>
        </w:behaviors>
        <w:guid w:val="{C3A3629A-F476-4210-830B-76310406F818}"/>
      </w:docPartPr>
      <w:docPartBody>
        <w:p w:rsidR="00000000" w:rsidRDefault="00A53E08"/>
      </w:docPartBody>
    </w:docPart>
    <w:docPart>
      <w:docPartPr>
        <w:name w:val="7C4E17B74C1E476E95EE0E93BC98FBC7"/>
        <w:category>
          <w:name w:val="General"/>
          <w:gallery w:val="placeholder"/>
        </w:category>
        <w:types>
          <w:type w:val="bbPlcHdr"/>
        </w:types>
        <w:behaviors>
          <w:behavior w:val="content"/>
        </w:behaviors>
        <w:guid w:val="{BE920DD1-50F8-48ED-9ADD-DFF13C2A5958}"/>
      </w:docPartPr>
      <w:docPartBody>
        <w:p w:rsidR="00000000" w:rsidRDefault="00A53E08"/>
      </w:docPartBody>
    </w:docPart>
    <w:docPart>
      <w:docPartPr>
        <w:name w:val="6D03820B5D13401891C63FDA07426A48"/>
        <w:category>
          <w:name w:val="General"/>
          <w:gallery w:val="placeholder"/>
        </w:category>
        <w:types>
          <w:type w:val="bbPlcHdr"/>
        </w:types>
        <w:behaviors>
          <w:behavior w:val="content"/>
        </w:behaviors>
        <w:guid w:val="{067A0B22-0FE5-445C-8E6B-D172828DDDCF}"/>
      </w:docPartPr>
      <w:docPartBody>
        <w:p w:rsidR="00000000" w:rsidRDefault="00A53E08"/>
      </w:docPartBody>
    </w:docPart>
    <w:docPart>
      <w:docPartPr>
        <w:name w:val="ED7206198EEA4CE2A7541E7C85C7040A"/>
        <w:category>
          <w:name w:val="General"/>
          <w:gallery w:val="placeholder"/>
        </w:category>
        <w:types>
          <w:type w:val="bbPlcHdr"/>
        </w:types>
        <w:behaviors>
          <w:behavior w:val="content"/>
        </w:behaviors>
        <w:guid w:val="{8DC53B86-A7B6-4A61-997E-9B1E1BDF4AB8}"/>
      </w:docPartPr>
      <w:docPartBody>
        <w:p w:rsidR="00000000" w:rsidRDefault="00A53E08"/>
      </w:docPartBody>
    </w:docPart>
    <w:docPart>
      <w:docPartPr>
        <w:name w:val="D7B81A90805F49B8B90BA910C0B86B76"/>
        <w:category>
          <w:name w:val="General"/>
          <w:gallery w:val="placeholder"/>
        </w:category>
        <w:types>
          <w:type w:val="bbPlcHdr"/>
        </w:types>
        <w:behaviors>
          <w:behavior w:val="content"/>
        </w:behaviors>
        <w:guid w:val="{1E5B6D75-B6C1-4595-B202-71A7E003EDA1}"/>
      </w:docPartPr>
      <w:docPartBody>
        <w:p w:rsidR="00000000" w:rsidRDefault="00A53E08"/>
      </w:docPartBody>
    </w:docPart>
    <w:docPart>
      <w:docPartPr>
        <w:name w:val="DEEFC2A0E14C46558D7EDC6CF2766933"/>
        <w:category>
          <w:name w:val="General"/>
          <w:gallery w:val="placeholder"/>
        </w:category>
        <w:types>
          <w:type w:val="bbPlcHdr"/>
        </w:types>
        <w:behaviors>
          <w:behavior w:val="content"/>
        </w:behaviors>
        <w:guid w:val="{E730E147-9C7A-4261-BE0C-24A9ADDD6E70}"/>
      </w:docPartPr>
      <w:docPartBody>
        <w:p w:rsidR="00000000" w:rsidRDefault="0092607C" w:rsidP="0092607C">
          <w:pPr>
            <w:pStyle w:val="DEEFC2A0E14C46558D7EDC6CF2766933"/>
          </w:pPr>
          <w:r w:rsidRPr="00A30DD1">
            <w:rPr>
              <w:rStyle w:val="PlaceholderText"/>
            </w:rPr>
            <w:t>Click here to enter a date.</w:t>
          </w:r>
        </w:p>
      </w:docPartBody>
    </w:docPart>
    <w:docPart>
      <w:docPartPr>
        <w:name w:val="F655E47666404491A37284C1966698A0"/>
        <w:category>
          <w:name w:val="General"/>
          <w:gallery w:val="placeholder"/>
        </w:category>
        <w:types>
          <w:type w:val="bbPlcHdr"/>
        </w:types>
        <w:behaviors>
          <w:behavior w:val="content"/>
        </w:behaviors>
        <w:guid w:val="{B03A3DA7-B2B1-44A3-ADEA-ADA4C08F481B}"/>
      </w:docPartPr>
      <w:docPartBody>
        <w:p w:rsidR="00000000" w:rsidRDefault="00A53E08"/>
      </w:docPartBody>
    </w:docPart>
    <w:docPart>
      <w:docPartPr>
        <w:name w:val="54BC57DC21724751B297EBCEAA3F9934"/>
        <w:category>
          <w:name w:val="General"/>
          <w:gallery w:val="placeholder"/>
        </w:category>
        <w:types>
          <w:type w:val="bbPlcHdr"/>
        </w:types>
        <w:behaviors>
          <w:behavior w:val="content"/>
        </w:behaviors>
        <w:guid w:val="{C80B0080-0D07-4082-8CEC-1A623C8FACF7}"/>
      </w:docPartPr>
      <w:docPartBody>
        <w:p w:rsidR="00000000" w:rsidRDefault="00A53E08"/>
      </w:docPartBody>
    </w:docPart>
    <w:docPart>
      <w:docPartPr>
        <w:name w:val="FA8E9E683AFC4F718EA5F26B5E19DD0F"/>
        <w:category>
          <w:name w:val="General"/>
          <w:gallery w:val="placeholder"/>
        </w:category>
        <w:types>
          <w:type w:val="bbPlcHdr"/>
        </w:types>
        <w:behaviors>
          <w:behavior w:val="content"/>
        </w:behaviors>
        <w:guid w:val="{22D7F736-7949-469A-B4AE-E2238E8DFBA2}"/>
      </w:docPartPr>
      <w:docPartBody>
        <w:p w:rsidR="00000000" w:rsidRDefault="0092607C" w:rsidP="0092607C">
          <w:pPr>
            <w:pStyle w:val="FA8E9E683AFC4F718EA5F26B5E19DD0F"/>
          </w:pPr>
          <w:r>
            <w:rPr>
              <w:rFonts w:eastAsia="Times New Roman" w:cs="Times New Roman"/>
              <w:bCs/>
              <w:szCs w:val="24"/>
            </w:rPr>
            <w:t xml:space="preserve"> </w:t>
          </w:r>
        </w:p>
      </w:docPartBody>
    </w:docPart>
    <w:docPart>
      <w:docPartPr>
        <w:name w:val="833BA9C4DDD445C5AB70B41B72455474"/>
        <w:category>
          <w:name w:val="General"/>
          <w:gallery w:val="placeholder"/>
        </w:category>
        <w:types>
          <w:type w:val="bbPlcHdr"/>
        </w:types>
        <w:behaviors>
          <w:behavior w:val="content"/>
        </w:behaviors>
        <w:guid w:val="{14AD7672-A0FC-4194-8C96-5046F898ED2A}"/>
      </w:docPartPr>
      <w:docPartBody>
        <w:p w:rsidR="00000000" w:rsidRDefault="00A53E08"/>
      </w:docPartBody>
    </w:docPart>
    <w:docPart>
      <w:docPartPr>
        <w:name w:val="3525C47266F84CDAA40D8D59137A3301"/>
        <w:category>
          <w:name w:val="General"/>
          <w:gallery w:val="placeholder"/>
        </w:category>
        <w:types>
          <w:type w:val="bbPlcHdr"/>
        </w:types>
        <w:behaviors>
          <w:behavior w:val="content"/>
        </w:behaviors>
        <w:guid w:val="{D1ED58F8-ABDE-4D9E-BF3A-6E73B7A0FBEA}"/>
      </w:docPartPr>
      <w:docPartBody>
        <w:p w:rsidR="00000000" w:rsidRDefault="00A53E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607C"/>
    <w:rsid w:val="00984D6C"/>
    <w:rsid w:val="00A53E0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0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607C"/>
    <w:rPr>
      <w:rFonts w:ascii="Times New Roman" w:hAnsi="Times New Roman"/>
      <w:sz w:val="24"/>
    </w:rPr>
  </w:style>
  <w:style w:type="paragraph" w:customStyle="1" w:styleId="487D89B4F8B34DB4967D41FE18F7F88D9">
    <w:name w:val="487D89B4F8B34DB4967D41FE18F7F88D9"/>
    <w:rsid w:val="0092607C"/>
    <w:rPr>
      <w:rFonts w:ascii="Times New Roman" w:hAnsi="Times New Roman"/>
      <w:sz w:val="24"/>
    </w:rPr>
  </w:style>
  <w:style w:type="paragraph" w:customStyle="1" w:styleId="AE2570ED5D764CD7AF9686706F550F4622">
    <w:name w:val="AE2570ED5D764CD7AF9686706F550F4622"/>
    <w:rsid w:val="0092607C"/>
    <w:pPr>
      <w:tabs>
        <w:tab w:val="center" w:pos="4680"/>
        <w:tab w:val="right" w:pos="9360"/>
      </w:tabs>
      <w:spacing w:after="0" w:line="240" w:lineRule="auto"/>
    </w:pPr>
    <w:rPr>
      <w:rFonts w:ascii="Times New Roman" w:hAnsi="Times New Roman"/>
      <w:sz w:val="24"/>
    </w:rPr>
  </w:style>
  <w:style w:type="paragraph" w:customStyle="1" w:styleId="DEEFC2A0E14C46558D7EDC6CF2766933">
    <w:name w:val="DEEFC2A0E14C46558D7EDC6CF2766933"/>
    <w:rsid w:val="0092607C"/>
    <w:pPr>
      <w:spacing w:after="160" w:line="259" w:lineRule="auto"/>
    </w:pPr>
  </w:style>
  <w:style w:type="paragraph" w:customStyle="1" w:styleId="FA8E9E683AFC4F718EA5F26B5E19DD0F">
    <w:name w:val="FA8E9E683AFC4F718EA5F26B5E19DD0F"/>
    <w:rsid w:val="009260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70EBB4-501F-4031-8411-A2595CE4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457</Words>
  <Characters>2606</Characters>
  <Application>Microsoft Office Word</Application>
  <DocSecurity>0</DocSecurity>
  <Lines>21</Lines>
  <Paragraphs>6</Paragraphs>
  <ScaleCrop>false</ScaleCrop>
  <Company>Texas Legislative Council</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2019-04-22T14:49:00Z</dcterms:modified>
</cp:coreProperties>
</file>

<file path=docProps/custom.xml><?xml version="1.0" encoding="utf-8"?>
<op:Properties xmlns:vt="http://schemas.openxmlformats.org/officeDocument/2006/docPropsVTypes" xmlns:op="http://schemas.openxmlformats.org/officeDocument/2006/custom-properties"/>
</file>