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37D3C" w:rsidTr="00345119">
        <w:tc>
          <w:tcPr>
            <w:tcW w:w="9576" w:type="dxa"/>
            <w:noWrap/>
          </w:tcPr>
          <w:p w:rsidR="008423E4" w:rsidRPr="0022177D" w:rsidRDefault="0064746C" w:rsidP="00345119">
            <w:pPr>
              <w:pStyle w:val="Heading1"/>
            </w:pPr>
            <w:bookmarkStart w:id="0" w:name="_GoBack"/>
            <w:bookmarkEnd w:id="0"/>
            <w:r w:rsidRPr="00631897">
              <w:t>BILL ANALYSIS</w:t>
            </w:r>
          </w:p>
        </w:tc>
      </w:tr>
    </w:tbl>
    <w:p w:rsidR="008423E4" w:rsidRPr="0022177D" w:rsidRDefault="0064746C" w:rsidP="008423E4">
      <w:pPr>
        <w:jc w:val="center"/>
      </w:pPr>
    </w:p>
    <w:p w:rsidR="008423E4" w:rsidRPr="00F02C78" w:rsidRDefault="0064746C" w:rsidP="008423E4">
      <w:pPr>
        <w:rPr>
          <w:sz w:val="22"/>
        </w:rPr>
      </w:pPr>
    </w:p>
    <w:p w:rsidR="008423E4" w:rsidRPr="00F02C78" w:rsidRDefault="0064746C" w:rsidP="008423E4">
      <w:pPr>
        <w:tabs>
          <w:tab w:val="right" w:pos="9360"/>
        </w:tabs>
        <w:rPr>
          <w:sz w:val="22"/>
        </w:rPr>
      </w:pPr>
    </w:p>
    <w:tbl>
      <w:tblPr>
        <w:tblW w:w="0" w:type="auto"/>
        <w:tblLayout w:type="fixed"/>
        <w:tblLook w:val="01E0" w:firstRow="1" w:lastRow="1" w:firstColumn="1" w:lastColumn="1" w:noHBand="0" w:noVBand="0"/>
      </w:tblPr>
      <w:tblGrid>
        <w:gridCol w:w="9576"/>
      </w:tblGrid>
      <w:tr w:rsidR="00937D3C" w:rsidTr="00345119">
        <w:tc>
          <w:tcPr>
            <w:tcW w:w="9576" w:type="dxa"/>
          </w:tcPr>
          <w:p w:rsidR="008423E4" w:rsidRPr="00861995" w:rsidRDefault="0064746C" w:rsidP="00345119">
            <w:pPr>
              <w:jc w:val="right"/>
            </w:pPr>
            <w:r>
              <w:t>S.B. 1491</w:t>
            </w:r>
          </w:p>
        </w:tc>
      </w:tr>
      <w:tr w:rsidR="00937D3C" w:rsidTr="00345119">
        <w:tc>
          <w:tcPr>
            <w:tcW w:w="9576" w:type="dxa"/>
          </w:tcPr>
          <w:p w:rsidR="008423E4" w:rsidRPr="00861995" w:rsidRDefault="0064746C" w:rsidP="00345119">
            <w:pPr>
              <w:jc w:val="right"/>
            </w:pPr>
            <w:r>
              <w:t>By:</w:t>
            </w:r>
            <w:r>
              <w:t xml:space="preserve"> </w:t>
            </w:r>
            <w:r>
              <w:t xml:space="preserve"> </w:t>
            </w:r>
            <w:r>
              <w:t>Perry</w:t>
            </w:r>
          </w:p>
        </w:tc>
      </w:tr>
      <w:tr w:rsidR="00937D3C" w:rsidTr="00345119">
        <w:tc>
          <w:tcPr>
            <w:tcW w:w="9576" w:type="dxa"/>
          </w:tcPr>
          <w:p w:rsidR="008423E4" w:rsidRPr="00861995" w:rsidRDefault="0064746C" w:rsidP="00345119">
            <w:pPr>
              <w:jc w:val="right"/>
            </w:pPr>
            <w:r>
              <w:t>Judiciary &amp; Civil Jurisprudence</w:t>
            </w:r>
          </w:p>
        </w:tc>
      </w:tr>
      <w:tr w:rsidR="00937D3C" w:rsidTr="00345119">
        <w:tc>
          <w:tcPr>
            <w:tcW w:w="9576" w:type="dxa"/>
          </w:tcPr>
          <w:p w:rsidR="008423E4" w:rsidRDefault="0064746C" w:rsidP="00345119">
            <w:pPr>
              <w:jc w:val="right"/>
            </w:pPr>
            <w:r>
              <w:t>Committee Report (Unamended)</w:t>
            </w:r>
          </w:p>
        </w:tc>
      </w:tr>
    </w:tbl>
    <w:p w:rsidR="008423E4" w:rsidRPr="00F02C78" w:rsidRDefault="0064746C" w:rsidP="008423E4">
      <w:pPr>
        <w:tabs>
          <w:tab w:val="right" w:pos="9360"/>
        </w:tabs>
        <w:rPr>
          <w:sz w:val="22"/>
        </w:rPr>
      </w:pPr>
    </w:p>
    <w:p w:rsidR="008423E4" w:rsidRPr="00F02C78" w:rsidRDefault="0064746C" w:rsidP="008423E4">
      <w:pPr>
        <w:rPr>
          <w:sz w:val="22"/>
        </w:rPr>
      </w:pPr>
    </w:p>
    <w:p w:rsidR="008423E4" w:rsidRPr="00F02C78" w:rsidRDefault="0064746C" w:rsidP="008423E4">
      <w:pPr>
        <w:rPr>
          <w:sz w:val="22"/>
        </w:rPr>
      </w:pPr>
    </w:p>
    <w:tbl>
      <w:tblPr>
        <w:tblW w:w="0" w:type="auto"/>
        <w:tblCellMar>
          <w:left w:w="115" w:type="dxa"/>
          <w:right w:w="115" w:type="dxa"/>
        </w:tblCellMar>
        <w:tblLook w:val="01E0" w:firstRow="1" w:lastRow="1" w:firstColumn="1" w:lastColumn="1" w:noHBand="0" w:noVBand="0"/>
      </w:tblPr>
      <w:tblGrid>
        <w:gridCol w:w="9360"/>
      </w:tblGrid>
      <w:tr w:rsidR="00937D3C" w:rsidTr="00345119">
        <w:tc>
          <w:tcPr>
            <w:tcW w:w="9576" w:type="dxa"/>
          </w:tcPr>
          <w:p w:rsidR="008423E4" w:rsidRPr="00A8133F" w:rsidRDefault="0064746C" w:rsidP="005E7E27">
            <w:pPr>
              <w:rPr>
                <w:b/>
              </w:rPr>
            </w:pPr>
            <w:r w:rsidRPr="009C1E9A">
              <w:rPr>
                <w:b/>
                <w:u w:val="single"/>
              </w:rPr>
              <w:t>BACKGROUND AND PURPOSE</w:t>
            </w:r>
            <w:r>
              <w:rPr>
                <w:b/>
              </w:rPr>
              <w:t xml:space="preserve"> </w:t>
            </w:r>
          </w:p>
          <w:p w:rsidR="008423E4" w:rsidRPr="00F02C78" w:rsidRDefault="0064746C" w:rsidP="005E7E27">
            <w:pPr>
              <w:rPr>
                <w:sz w:val="22"/>
              </w:rPr>
            </w:pPr>
          </w:p>
          <w:p w:rsidR="008423E4" w:rsidRDefault="0064746C" w:rsidP="005E7E27">
            <w:pPr>
              <w:pStyle w:val="Header"/>
              <w:tabs>
                <w:tab w:val="clear" w:pos="4320"/>
                <w:tab w:val="clear" w:pos="8640"/>
              </w:tabs>
              <w:jc w:val="both"/>
            </w:pPr>
            <w:r>
              <w:t xml:space="preserve">Many nursing home </w:t>
            </w:r>
            <w:r>
              <w:t xml:space="preserve">residents' </w:t>
            </w:r>
            <w:r>
              <w:t>funds are managed by third parties or responsible payors</w:t>
            </w:r>
            <w:r>
              <w:t xml:space="preserve"> </w:t>
            </w:r>
            <w:r>
              <w:t xml:space="preserve">because the residents lack the cognitive ability to manage their own financial affairs. </w:t>
            </w:r>
            <w:r>
              <w:t>It has been noted that t</w:t>
            </w:r>
            <w:r>
              <w:t xml:space="preserve">his arrangement exposes residents to abuse and exploitation, as some responsible </w:t>
            </w:r>
            <w:r>
              <w:t xml:space="preserve">payors may </w:t>
            </w:r>
            <w:r>
              <w:t>improperly divert or steal residents' funds that are</w:t>
            </w:r>
            <w:r>
              <w:t xml:space="preserve"> needed to pay for their long-term care. S.B. 1491 </w:t>
            </w:r>
            <w:r>
              <w:t xml:space="preserve">seeks to </w:t>
            </w:r>
            <w:r>
              <w:t xml:space="preserve">prevent financial abuse of nursing home residents by allowing </w:t>
            </w:r>
            <w:r>
              <w:t xml:space="preserve">a nursing </w:t>
            </w:r>
            <w:r>
              <w:t>facilit</w:t>
            </w:r>
            <w:r>
              <w:t>y</w:t>
            </w:r>
            <w:r>
              <w:t xml:space="preserve"> to </w:t>
            </w:r>
            <w:r>
              <w:t>pursue</w:t>
            </w:r>
            <w:r>
              <w:t xml:space="preserve"> damages </w:t>
            </w:r>
            <w:r>
              <w:t xml:space="preserve">against </w:t>
            </w:r>
            <w:r>
              <w:t xml:space="preserve">a </w:t>
            </w:r>
            <w:r>
              <w:t xml:space="preserve">responsible payor who </w:t>
            </w:r>
            <w:r>
              <w:t>misappropriates</w:t>
            </w:r>
            <w:r>
              <w:t xml:space="preserve"> a </w:t>
            </w:r>
            <w:r>
              <w:t xml:space="preserve">resident's </w:t>
            </w:r>
            <w:r>
              <w:t xml:space="preserve">funds </w:t>
            </w:r>
            <w:r>
              <w:t xml:space="preserve">to a degree that the resident </w:t>
            </w:r>
            <w:r>
              <w:t xml:space="preserve">is unable to afford </w:t>
            </w:r>
            <w:r>
              <w:t>to pay for the resident's care</w:t>
            </w:r>
            <w:r>
              <w:t xml:space="preserve">. </w:t>
            </w:r>
          </w:p>
          <w:p w:rsidR="008423E4" w:rsidRPr="00F02C78" w:rsidRDefault="0064746C" w:rsidP="005E7E27">
            <w:pPr>
              <w:rPr>
                <w:b/>
                <w:sz w:val="22"/>
              </w:rPr>
            </w:pPr>
          </w:p>
        </w:tc>
      </w:tr>
      <w:tr w:rsidR="00937D3C" w:rsidTr="00345119">
        <w:tc>
          <w:tcPr>
            <w:tcW w:w="9576" w:type="dxa"/>
          </w:tcPr>
          <w:p w:rsidR="0017725B" w:rsidRDefault="0064746C" w:rsidP="005E7E27">
            <w:pPr>
              <w:rPr>
                <w:b/>
                <w:u w:val="single"/>
              </w:rPr>
            </w:pPr>
            <w:r>
              <w:rPr>
                <w:b/>
                <w:u w:val="single"/>
              </w:rPr>
              <w:t>CRIMINAL JUSTICE IMPACT</w:t>
            </w:r>
          </w:p>
          <w:p w:rsidR="0017725B" w:rsidRPr="00F02C78" w:rsidRDefault="0064746C" w:rsidP="005E7E27">
            <w:pPr>
              <w:rPr>
                <w:b/>
                <w:sz w:val="22"/>
                <w:u w:val="single"/>
              </w:rPr>
            </w:pPr>
          </w:p>
          <w:p w:rsidR="00E02CFB" w:rsidRPr="00E02CFB" w:rsidRDefault="0064746C" w:rsidP="005E7E27">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rsidR="0017725B" w:rsidRPr="00F02C78" w:rsidRDefault="0064746C" w:rsidP="005E7E27">
            <w:pPr>
              <w:rPr>
                <w:b/>
                <w:sz w:val="22"/>
                <w:u w:val="single"/>
              </w:rPr>
            </w:pPr>
          </w:p>
        </w:tc>
      </w:tr>
      <w:tr w:rsidR="00937D3C" w:rsidTr="00345119">
        <w:tc>
          <w:tcPr>
            <w:tcW w:w="9576" w:type="dxa"/>
          </w:tcPr>
          <w:p w:rsidR="008423E4" w:rsidRPr="00A8133F" w:rsidRDefault="0064746C" w:rsidP="005E7E27">
            <w:pPr>
              <w:rPr>
                <w:b/>
              </w:rPr>
            </w:pPr>
            <w:r w:rsidRPr="009C1E9A">
              <w:rPr>
                <w:b/>
                <w:u w:val="single"/>
              </w:rPr>
              <w:t>RULEMAKING AUTHORITY</w:t>
            </w:r>
            <w:r>
              <w:rPr>
                <w:b/>
              </w:rPr>
              <w:t xml:space="preserve"> </w:t>
            </w:r>
          </w:p>
          <w:p w:rsidR="008423E4" w:rsidRPr="00F02C78" w:rsidRDefault="0064746C" w:rsidP="005E7E27">
            <w:pPr>
              <w:rPr>
                <w:sz w:val="22"/>
              </w:rPr>
            </w:pPr>
          </w:p>
          <w:p w:rsidR="00E02CFB" w:rsidRDefault="0064746C" w:rsidP="005E7E27">
            <w:pPr>
              <w:pStyle w:val="Header"/>
              <w:tabs>
                <w:tab w:val="clear" w:pos="4320"/>
                <w:tab w:val="clear" w:pos="8640"/>
              </w:tabs>
              <w:jc w:val="both"/>
            </w:pPr>
            <w:r>
              <w:t>It is the committee's opinion that this bill does not expressly grant any additional rulemaking authority to a state officer, departmen</w:t>
            </w:r>
            <w:r>
              <w:t>t, agency, or institution.</w:t>
            </w:r>
          </w:p>
          <w:p w:rsidR="008423E4" w:rsidRPr="00F02C78" w:rsidRDefault="0064746C" w:rsidP="005E7E27">
            <w:pPr>
              <w:rPr>
                <w:b/>
                <w:sz w:val="22"/>
              </w:rPr>
            </w:pPr>
          </w:p>
        </w:tc>
      </w:tr>
      <w:tr w:rsidR="00937D3C" w:rsidTr="00345119">
        <w:tc>
          <w:tcPr>
            <w:tcW w:w="9576" w:type="dxa"/>
          </w:tcPr>
          <w:p w:rsidR="008423E4" w:rsidRPr="00A8133F" w:rsidRDefault="0064746C" w:rsidP="005E7E27">
            <w:pPr>
              <w:rPr>
                <w:b/>
              </w:rPr>
            </w:pPr>
            <w:r w:rsidRPr="009C1E9A">
              <w:rPr>
                <w:b/>
                <w:u w:val="single"/>
              </w:rPr>
              <w:t>ANALYSIS</w:t>
            </w:r>
            <w:r>
              <w:rPr>
                <w:b/>
              </w:rPr>
              <w:t xml:space="preserve"> </w:t>
            </w:r>
          </w:p>
          <w:p w:rsidR="008423E4" w:rsidRPr="00F02C78" w:rsidRDefault="0064746C" w:rsidP="005E7E27">
            <w:pPr>
              <w:rPr>
                <w:sz w:val="22"/>
              </w:rPr>
            </w:pPr>
          </w:p>
          <w:p w:rsidR="00477CA5" w:rsidRDefault="0064746C" w:rsidP="005E7E27">
            <w:pPr>
              <w:pStyle w:val="Header"/>
              <w:jc w:val="both"/>
            </w:pPr>
            <w:r>
              <w:t xml:space="preserve">S.B. 1491 </w:t>
            </w:r>
            <w:r>
              <w:t xml:space="preserve">amends the Health and Safety Code to authorize a nursing facility to file an action against a resident's responsible payor, defined by the bill as a person who has legal access to the resident's income or </w:t>
            </w:r>
            <w:r>
              <w:t>resources available to pay for nursing facility care and has signed an admission agreement or other contract with the facility in which the person agrees to provide payment for the resident's facility care from the resident's income or resources, if</w:t>
            </w:r>
            <w:r>
              <w:t>:</w:t>
            </w:r>
          </w:p>
          <w:p w:rsidR="00477CA5" w:rsidRDefault="0064746C" w:rsidP="005E7E27">
            <w:pPr>
              <w:pStyle w:val="Header"/>
              <w:numPr>
                <w:ilvl w:val="0"/>
                <w:numId w:val="1"/>
              </w:numPr>
              <w:spacing w:before="120" w:after="120"/>
              <w:jc w:val="both"/>
            </w:pPr>
            <w:r>
              <w:t>befor</w:t>
            </w:r>
            <w:r>
              <w:t xml:space="preserve">e admission of the resident, the facility obtains financial information from the resident or responsible payor demonstrating the amount of financial resources that the resident has available to pay for nursing facility care; and </w:t>
            </w:r>
          </w:p>
          <w:p w:rsidR="00477CA5" w:rsidRDefault="0064746C" w:rsidP="00F02C78">
            <w:pPr>
              <w:pStyle w:val="Header"/>
              <w:numPr>
                <w:ilvl w:val="0"/>
                <w:numId w:val="1"/>
              </w:numPr>
              <w:jc w:val="both"/>
            </w:pPr>
            <w:r>
              <w:t xml:space="preserve">after the resident begins </w:t>
            </w:r>
            <w:r>
              <w:t>to reside at the facility, the responsible payor misappropriates the resident's resources to a degree that the resident is unable to afford to pay for the resident's care.</w:t>
            </w:r>
            <w:r>
              <w:t xml:space="preserve"> </w:t>
            </w:r>
          </w:p>
          <w:p w:rsidR="00477CA5" w:rsidRPr="00F02C78" w:rsidRDefault="0064746C">
            <w:pPr>
              <w:pStyle w:val="Header"/>
              <w:jc w:val="both"/>
              <w:rPr>
                <w:sz w:val="22"/>
              </w:rPr>
            </w:pPr>
          </w:p>
          <w:p w:rsidR="008423E4" w:rsidRDefault="0064746C" w:rsidP="005E7E27">
            <w:pPr>
              <w:pStyle w:val="Header"/>
              <w:jc w:val="both"/>
            </w:pPr>
            <w:r>
              <w:t xml:space="preserve">S.B. 1491 </w:t>
            </w:r>
            <w:r>
              <w:t>authorizes the prevailing party in any such action to recover attorney's</w:t>
            </w:r>
            <w:r>
              <w:t xml:space="preserve"> fees but prohibits a nursing facility from recovering a total amount, including damages and attorney's fees, that exceeds the amount the responsible payor has misappropriated from the resident. </w:t>
            </w:r>
            <w:r>
              <w:t xml:space="preserve">The bill defines "misappropriate" as the </w:t>
            </w:r>
            <w:r w:rsidRPr="00477CA5">
              <w:t>taking, secretion, m</w:t>
            </w:r>
            <w:r w:rsidRPr="00477CA5">
              <w:t>isapplication, deprivation, transfer, or attempted transfer to any person not entitled to receive any real or personal property or anything of value belonging or under the legal control of a resident without the effective consent of the resident or other a</w:t>
            </w:r>
            <w:r w:rsidRPr="00477CA5">
              <w:t>ppropriate legal authority</w:t>
            </w:r>
            <w:r>
              <w:t>.</w:t>
            </w:r>
          </w:p>
          <w:p w:rsidR="008423E4" w:rsidRPr="00F02C78" w:rsidRDefault="0064746C" w:rsidP="005E7E27">
            <w:pPr>
              <w:rPr>
                <w:b/>
                <w:sz w:val="22"/>
              </w:rPr>
            </w:pPr>
          </w:p>
        </w:tc>
      </w:tr>
      <w:tr w:rsidR="00937D3C" w:rsidTr="00345119">
        <w:tc>
          <w:tcPr>
            <w:tcW w:w="9576" w:type="dxa"/>
          </w:tcPr>
          <w:p w:rsidR="008423E4" w:rsidRPr="00A8133F" w:rsidRDefault="0064746C" w:rsidP="005E7E27">
            <w:pPr>
              <w:rPr>
                <w:b/>
              </w:rPr>
            </w:pPr>
            <w:r w:rsidRPr="009C1E9A">
              <w:rPr>
                <w:b/>
                <w:u w:val="single"/>
              </w:rPr>
              <w:t>EFFECTIVE DATE</w:t>
            </w:r>
            <w:r>
              <w:rPr>
                <w:b/>
              </w:rPr>
              <w:t xml:space="preserve"> </w:t>
            </w:r>
          </w:p>
          <w:p w:rsidR="008423E4" w:rsidRPr="00F02C78" w:rsidRDefault="0064746C" w:rsidP="005E7E27">
            <w:pPr>
              <w:rPr>
                <w:sz w:val="22"/>
              </w:rPr>
            </w:pPr>
          </w:p>
          <w:p w:rsidR="008423E4" w:rsidRPr="00233FDB" w:rsidRDefault="0064746C" w:rsidP="00F02C78">
            <w:pPr>
              <w:pStyle w:val="Header"/>
              <w:tabs>
                <w:tab w:val="clear" w:pos="4320"/>
                <w:tab w:val="clear" w:pos="8640"/>
              </w:tabs>
              <w:jc w:val="both"/>
            </w:pPr>
            <w:r>
              <w:t xml:space="preserve">September 1, 2019. </w:t>
            </w:r>
          </w:p>
        </w:tc>
      </w:tr>
    </w:tbl>
    <w:p w:rsidR="004108C3" w:rsidRPr="00F02C78" w:rsidRDefault="0064746C" w:rsidP="008423E4">
      <w:pPr>
        <w:rPr>
          <w:sz w:val="2"/>
        </w:rPr>
      </w:pPr>
    </w:p>
    <w:sectPr w:rsidR="004108C3" w:rsidRPr="00F02C78"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746C">
      <w:r>
        <w:separator/>
      </w:r>
    </w:p>
  </w:endnote>
  <w:endnote w:type="continuationSeparator" w:id="0">
    <w:p w:rsidR="00000000" w:rsidRDefault="0064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7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37D3C" w:rsidTr="009C1E9A">
      <w:trPr>
        <w:cantSplit/>
      </w:trPr>
      <w:tc>
        <w:tcPr>
          <w:tcW w:w="0" w:type="pct"/>
        </w:tcPr>
        <w:p w:rsidR="00137D90" w:rsidRDefault="0064746C" w:rsidP="009C1E9A">
          <w:pPr>
            <w:pStyle w:val="Footer"/>
            <w:tabs>
              <w:tab w:val="clear" w:pos="8640"/>
              <w:tab w:val="right" w:pos="9360"/>
            </w:tabs>
          </w:pPr>
        </w:p>
      </w:tc>
      <w:tc>
        <w:tcPr>
          <w:tcW w:w="2395" w:type="pct"/>
        </w:tcPr>
        <w:p w:rsidR="00137D90" w:rsidRDefault="0064746C" w:rsidP="009C1E9A">
          <w:pPr>
            <w:pStyle w:val="Footer"/>
            <w:tabs>
              <w:tab w:val="clear" w:pos="8640"/>
              <w:tab w:val="right" w:pos="9360"/>
            </w:tabs>
          </w:pPr>
        </w:p>
        <w:p w:rsidR="001A4310" w:rsidRDefault="0064746C" w:rsidP="009C1E9A">
          <w:pPr>
            <w:pStyle w:val="Footer"/>
            <w:tabs>
              <w:tab w:val="clear" w:pos="8640"/>
              <w:tab w:val="right" w:pos="9360"/>
            </w:tabs>
          </w:pPr>
        </w:p>
        <w:p w:rsidR="00137D90" w:rsidRDefault="0064746C" w:rsidP="009C1E9A">
          <w:pPr>
            <w:pStyle w:val="Footer"/>
            <w:tabs>
              <w:tab w:val="clear" w:pos="8640"/>
              <w:tab w:val="right" w:pos="9360"/>
            </w:tabs>
          </w:pPr>
        </w:p>
      </w:tc>
      <w:tc>
        <w:tcPr>
          <w:tcW w:w="2453" w:type="pct"/>
        </w:tcPr>
        <w:p w:rsidR="00137D90" w:rsidRDefault="0064746C" w:rsidP="009C1E9A">
          <w:pPr>
            <w:pStyle w:val="Footer"/>
            <w:tabs>
              <w:tab w:val="clear" w:pos="8640"/>
              <w:tab w:val="right" w:pos="9360"/>
            </w:tabs>
            <w:jc w:val="right"/>
          </w:pPr>
        </w:p>
      </w:tc>
    </w:tr>
    <w:tr w:rsidR="00937D3C" w:rsidTr="009C1E9A">
      <w:trPr>
        <w:cantSplit/>
      </w:trPr>
      <w:tc>
        <w:tcPr>
          <w:tcW w:w="0" w:type="pct"/>
        </w:tcPr>
        <w:p w:rsidR="00EC379B" w:rsidRDefault="0064746C" w:rsidP="009C1E9A">
          <w:pPr>
            <w:pStyle w:val="Footer"/>
            <w:tabs>
              <w:tab w:val="clear" w:pos="8640"/>
              <w:tab w:val="right" w:pos="9360"/>
            </w:tabs>
          </w:pPr>
        </w:p>
      </w:tc>
      <w:tc>
        <w:tcPr>
          <w:tcW w:w="2395" w:type="pct"/>
        </w:tcPr>
        <w:p w:rsidR="00EC379B" w:rsidRPr="009C1E9A" w:rsidRDefault="0064746C" w:rsidP="009C1E9A">
          <w:pPr>
            <w:pStyle w:val="Footer"/>
            <w:tabs>
              <w:tab w:val="clear" w:pos="8640"/>
              <w:tab w:val="right" w:pos="9360"/>
            </w:tabs>
            <w:rPr>
              <w:rFonts w:ascii="Shruti" w:hAnsi="Shruti"/>
              <w:sz w:val="22"/>
            </w:rPr>
          </w:pPr>
          <w:r>
            <w:rPr>
              <w:rFonts w:ascii="Shruti" w:hAnsi="Shruti"/>
              <w:sz w:val="22"/>
            </w:rPr>
            <w:t>86R 31340</w:t>
          </w:r>
        </w:p>
      </w:tc>
      <w:tc>
        <w:tcPr>
          <w:tcW w:w="2453" w:type="pct"/>
        </w:tcPr>
        <w:p w:rsidR="00EC379B" w:rsidRDefault="0064746C" w:rsidP="009C1E9A">
          <w:pPr>
            <w:pStyle w:val="Footer"/>
            <w:tabs>
              <w:tab w:val="clear" w:pos="8640"/>
              <w:tab w:val="right" w:pos="9360"/>
            </w:tabs>
            <w:jc w:val="right"/>
          </w:pPr>
          <w:r>
            <w:fldChar w:fldCharType="begin"/>
          </w:r>
          <w:r>
            <w:instrText xml:space="preserve"> DOCPROPERTY  OTID  \* MERGEFORMAT </w:instrText>
          </w:r>
          <w:r>
            <w:fldChar w:fldCharType="separate"/>
          </w:r>
          <w:r>
            <w:t>19.122.327</w:t>
          </w:r>
          <w:r>
            <w:fldChar w:fldCharType="end"/>
          </w:r>
        </w:p>
      </w:tc>
    </w:tr>
    <w:tr w:rsidR="00937D3C" w:rsidTr="009C1E9A">
      <w:trPr>
        <w:cantSplit/>
      </w:trPr>
      <w:tc>
        <w:tcPr>
          <w:tcW w:w="0" w:type="pct"/>
        </w:tcPr>
        <w:p w:rsidR="00EC379B" w:rsidRDefault="0064746C" w:rsidP="009C1E9A">
          <w:pPr>
            <w:pStyle w:val="Footer"/>
            <w:tabs>
              <w:tab w:val="clear" w:pos="4320"/>
              <w:tab w:val="clear" w:pos="8640"/>
              <w:tab w:val="left" w:pos="2865"/>
            </w:tabs>
          </w:pPr>
        </w:p>
      </w:tc>
      <w:tc>
        <w:tcPr>
          <w:tcW w:w="2395" w:type="pct"/>
        </w:tcPr>
        <w:p w:rsidR="00EC379B" w:rsidRPr="009C1E9A" w:rsidRDefault="0064746C" w:rsidP="009C1E9A">
          <w:pPr>
            <w:pStyle w:val="Footer"/>
            <w:tabs>
              <w:tab w:val="clear" w:pos="4320"/>
              <w:tab w:val="clear" w:pos="8640"/>
              <w:tab w:val="left" w:pos="2865"/>
            </w:tabs>
            <w:rPr>
              <w:rFonts w:ascii="Shruti" w:hAnsi="Shruti"/>
              <w:sz w:val="22"/>
            </w:rPr>
          </w:pPr>
        </w:p>
      </w:tc>
      <w:tc>
        <w:tcPr>
          <w:tcW w:w="2453" w:type="pct"/>
        </w:tcPr>
        <w:p w:rsidR="00EC379B" w:rsidRDefault="0064746C" w:rsidP="006D504F">
          <w:pPr>
            <w:pStyle w:val="Footer"/>
            <w:rPr>
              <w:rStyle w:val="PageNumber"/>
            </w:rPr>
          </w:pPr>
        </w:p>
        <w:p w:rsidR="00EC379B" w:rsidRDefault="0064746C" w:rsidP="009C1E9A">
          <w:pPr>
            <w:pStyle w:val="Footer"/>
            <w:tabs>
              <w:tab w:val="clear" w:pos="8640"/>
              <w:tab w:val="right" w:pos="9360"/>
            </w:tabs>
            <w:jc w:val="right"/>
          </w:pPr>
        </w:p>
      </w:tc>
    </w:tr>
    <w:tr w:rsidR="00937D3C" w:rsidTr="009C1E9A">
      <w:trPr>
        <w:cantSplit/>
        <w:trHeight w:val="323"/>
      </w:trPr>
      <w:tc>
        <w:tcPr>
          <w:tcW w:w="0" w:type="pct"/>
          <w:gridSpan w:val="3"/>
        </w:tcPr>
        <w:p w:rsidR="00EC379B" w:rsidRDefault="0064746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4746C" w:rsidP="009C1E9A">
          <w:pPr>
            <w:pStyle w:val="Footer"/>
            <w:tabs>
              <w:tab w:val="clear" w:pos="8640"/>
              <w:tab w:val="right" w:pos="9360"/>
            </w:tabs>
            <w:jc w:val="center"/>
          </w:pPr>
        </w:p>
      </w:tc>
    </w:tr>
  </w:tbl>
  <w:p w:rsidR="00EC379B" w:rsidRPr="00FF6F72" w:rsidRDefault="0064746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746C">
      <w:r>
        <w:separator/>
      </w:r>
    </w:p>
  </w:footnote>
  <w:footnote w:type="continuationSeparator" w:id="0">
    <w:p w:rsidR="00000000" w:rsidRDefault="0064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7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7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7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72A26"/>
    <w:multiLevelType w:val="hybridMultilevel"/>
    <w:tmpl w:val="7A322D82"/>
    <w:lvl w:ilvl="0" w:tplc="4E22F78A">
      <w:start w:val="1"/>
      <w:numFmt w:val="bullet"/>
      <w:lvlText w:val=""/>
      <w:lvlJc w:val="left"/>
      <w:pPr>
        <w:tabs>
          <w:tab w:val="num" w:pos="720"/>
        </w:tabs>
        <w:ind w:left="720" w:hanging="360"/>
      </w:pPr>
      <w:rPr>
        <w:rFonts w:ascii="Symbol" w:hAnsi="Symbol" w:hint="default"/>
      </w:rPr>
    </w:lvl>
    <w:lvl w:ilvl="1" w:tplc="F9CA7602" w:tentative="1">
      <w:start w:val="1"/>
      <w:numFmt w:val="bullet"/>
      <w:lvlText w:val="o"/>
      <w:lvlJc w:val="left"/>
      <w:pPr>
        <w:ind w:left="1440" w:hanging="360"/>
      </w:pPr>
      <w:rPr>
        <w:rFonts w:ascii="Courier New" w:hAnsi="Courier New" w:cs="Courier New" w:hint="default"/>
      </w:rPr>
    </w:lvl>
    <w:lvl w:ilvl="2" w:tplc="A1DCF128" w:tentative="1">
      <w:start w:val="1"/>
      <w:numFmt w:val="bullet"/>
      <w:lvlText w:val=""/>
      <w:lvlJc w:val="left"/>
      <w:pPr>
        <w:ind w:left="2160" w:hanging="360"/>
      </w:pPr>
      <w:rPr>
        <w:rFonts w:ascii="Wingdings" w:hAnsi="Wingdings" w:hint="default"/>
      </w:rPr>
    </w:lvl>
    <w:lvl w:ilvl="3" w:tplc="16088044" w:tentative="1">
      <w:start w:val="1"/>
      <w:numFmt w:val="bullet"/>
      <w:lvlText w:val=""/>
      <w:lvlJc w:val="left"/>
      <w:pPr>
        <w:ind w:left="2880" w:hanging="360"/>
      </w:pPr>
      <w:rPr>
        <w:rFonts w:ascii="Symbol" w:hAnsi="Symbol" w:hint="default"/>
      </w:rPr>
    </w:lvl>
    <w:lvl w:ilvl="4" w:tplc="3C88B366" w:tentative="1">
      <w:start w:val="1"/>
      <w:numFmt w:val="bullet"/>
      <w:lvlText w:val="o"/>
      <w:lvlJc w:val="left"/>
      <w:pPr>
        <w:ind w:left="3600" w:hanging="360"/>
      </w:pPr>
      <w:rPr>
        <w:rFonts w:ascii="Courier New" w:hAnsi="Courier New" w:cs="Courier New" w:hint="default"/>
      </w:rPr>
    </w:lvl>
    <w:lvl w:ilvl="5" w:tplc="007251F2" w:tentative="1">
      <w:start w:val="1"/>
      <w:numFmt w:val="bullet"/>
      <w:lvlText w:val=""/>
      <w:lvlJc w:val="left"/>
      <w:pPr>
        <w:ind w:left="4320" w:hanging="360"/>
      </w:pPr>
      <w:rPr>
        <w:rFonts w:ascii="Wingdings" w:hAnsi="Wingdings" w:hint="default"/>
      </w:rPr>
    </w:lvl>
    <w:lvl w:ilvl="6" w:tplc="00FC22A8" w:tentative="1">
      <w:start w:val="1"/>
      <w:numFmt w:val="bullet"/>
      <w:lvlText w:val=""/>
      <w:lvlJc w:val="left"/>
      <w:pPr>
        <w:ind w:left="5040" w:hanging="360"/>
      </w:pPr>
      <w:rPr>
        <w:rFonts w:ascii="Symbol" w:hAnsi="Symbol" w:hint="default"/>
      </w:rPr>
    </w:lvl>
    <w:lvl w:ilvl="7" w:tplc="C9A434DE" w:tentative="1">
      <w:start w:val="1"/>
      <w:numFmt w:val="bullet"/>
      <w:lvlText w:val="o"/>
      <w:lvlJc w:val="left"/>
      <w:pPr>
        <w:ind w:left="5760" w:hanging="360"/>
      </w:pPr>
      <w:rPr>
        <w:rFonts w:ascii="Courier New" w:hAnsi="Courier New" w:cs="Courier New" w:hint="default"/>
      </w:rPr>
    </w:lvl>
    <w:lvl w:ilvl="8" w:tplc="7EA02B2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3C"/>
    <w:rsid w:val="0064746C"/>
    <w:rsid w:val="0093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022B78-AFC9-4866-AD67-3B082B69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02CFB"/>
    <w:rPr>
      <w:sz w:val="16"/>
      <w:szCs w:val="16"/>
    </w:rPr>
  </w:style>
  <w:style w:type="paragraph" w:styleId="CommentText">
    <w:name w:val="annotation text"/>
    <w:basedOn w:val="Normal"/>
    <w:link w:val="CommentTextChar"/>
    <w:semiHidden/>
    <w:unhideWhenUsed/>
    <w:rsid w:val="00E02CFB"/>
    <w:rPr>
      <w:sz w:val="20"/>
      <w:szCs w:val="20"/>
    </w:rPr>
  </w:style>
  <w:style w:type="character" w:customStyle="1" w:styleId="CommentTextChar">
    <w:name w:val="Comment Text Char"/>
    <w:basedOn w:val="DefaultParagraphFont"/>
    <w:link w:val="CommentText"/>
    <w:semiHidden/>
    <w:rsid w:val="00E02CFB"/>
  </w:style>
  <w:style w:type="paragraph" w:styleId="CommentSubject">
    <w:name w:val="annotation subject"/>
    <w:basedOn w:val="CommentText"/>
    <w:next w:val="CommentText"/>
    <w:link w:val="CommentSubjectChar"/>
    <w:semiHidden/>
    <w:unhideWhenUsed/>
    <w:rsid w:val="00E02CFB"/>
    <w:rPr>
      <w:b/>
      <w:bCs/>
    </w:rPr>
  </w:style>
  <w:style w:type="character" w:customStyle="1" w:styleId="CommentSubjectChar">
    <w:name w:val="Comment Subject Char"/>
    <w:basedOn w:val="CommentTextChar"/>
    <w:link w:val="CommentSubject"/>
    <w:semiHidden/>
    <w:rsid w:val="00E02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2381</Characters>
  <Application>Microsoft Office Word</Application>
  <DocSecurity>4</DocSecurity>
  <Lines>57</Lines>
  <Paragraphs>18</Paragraphs>
  <ScaleCrop>false</ScaleCrop>
  <HeadingPairs>
    <vt:vector size="2" baseType="variant">
      <vt:variant>
        <vt:lpstr>Title</vt:lpstr>
      </vt:variant>
      <vt:variant>
        <vt:i4>1</vt:i4>
      </vt:variant>
    </vt:vector>
  </HeadingPairs>
  <TitlesOfParts>
    <vt:vector size="1" baseType="lpstr">
      <vt:lpstr>BA - SB01491 (Committee Report (Unamended))</vt:lpstr>
    </vt:vector>
  </TitlesOfParts>
  <Company>State of Texas</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31340</dc:subject>
  <dc:creator>State of Texas</dc:creator>
  <dc:description>SB 1491 by Perry-(H)Judiciary &amp; Civil Jurisprudence</dc:description>
  <cp:lastModifiedBy>Scotty Wimberley</cp:lastModifiedBy>
  <cp:revision>2</cp:revision>
  <cp:lastPrinted>2003-11-26T17:21:00Z</cp:lastPrinted>
  <dcterms:created xsi:type="dcterms:W3CDTF">2019-05-14T18:54:00Z</dcterms:created>
  <dcterms:modified xsi:type="dcterms:W3CDTF">2019-05-14T18:54:00Z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19.122.327</vt:lpwstr>
  </property>
</Properties>
</file>