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F07799" w:rsidTr="00345119">
        <w:tc>
          <w:tcPr>
            <w:tcW w:w="9576" w:type="dxa"/>
            <w:noWrap/>
          </w:tcPr>
          <w:p w:rsidR="008423E4" w:rsidRPr="0022177D" w:rsidRDefault="00504335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504335" w:rsidP="008423E4">
      <w:pPr>
        <w:jc w:val="center"/>
      </w:pPr>
    </w:p>
    <w:p w:rsidR="008423E4" w:rsidRPr="00B31F0E" w:rsidRDefault="00504335" w:rsidP="008423E4"/>
    <w:p w:rsidR="008423E4" w:rsidRPr="00742794" w:rsidRDefault="00504335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07799" w:rsidTr="00345119">
        <w:tc>
          <w:tcPr>
            <w:tcW w:w="9576" w:type="dxa"/>
          </w:tcPr>
          <w:p w:rsidR="008423E4" w:rsidRPr="00861995" w:rsidRDefault="00504335" w:rsidP="00345119">
            <w:pPr>
              <w:jc w:val="right"/>
            </w:pPr>
            <w:r>
              <w:t>S.B. 1500</w:t>
            </w:r>
          </w:p>
        </w:tc>
      </w:tr>
      <w:tr w:rsidR="00F07799" w:rsidTr="00345119">
        <w:tc>
          <w:tcPr>
            <w:tcW w:w="9576" w:type="dxa"/>
          </w:tcPr>
          <w:p w:rsidR="008423E4" w:rsidRPr="00861995" w:rsidRDefault="00504335" w:rsidP="00AC5722">
            <w:pPr>
              <w:jc w:val="right"/>
            </w:pPr>
            <w:r>
              <w:t xml:space="preserve">By: </w:t>
            </w:r>
            <w:r>
              <w:t>Zaffirini</w:t>
            </w:r>
          </w:p>
        </w:tc>
      </w:tr>
      <w:tr w:rsidR="00F07799" w:rsidTr="00345119">
        <w:tc>
          <w:tcPr>
            <w:tcW w:w="9576" w:type="dxa"/>
          </w:tcPr>
          <w:p w:rsidR="008423E4" w:rsidRPr="00861995" w:rsidRDefault="00504335" w:rsidP="00345119">
            <w:pPr>
              <w:jc w:val="right"/>
            </w:pPr>
            <w:r>
              <w:t>Judiciary &amp; Civil Jurisprudence</w:t>
            </w:r>
          </w:p>
        </w:tc>
      </w:tr>
      <w:tr w:rsidR="00F07799" w:rsidTr="00345119">
        <w:tc>
          <w:tcPr>
            <w:tcW w:w="9576" w:type="dxa"/>
          </w:tcPr>
          <w:p w:rsidR="008423E4" w:rsidRDefault="00504335" w:rsidP="004C5913">
            <w:pPr>
              <w:jc w:val="right"/>
            </w:pPr>
            <w:r>
              <w:t>Committee Report (Unamended)</w:t>
            </w:r>
          </w:p>
        </w:tc>
      </w:tr>
    </w:tbl>
    <w:p w:rsidR="008423E4" w:rsidRDefault="00504335" w:rsidP="008423E4">
      <w:pPr>
        <w:tabs>
          <w:tab w:val="right" w:pos="9360"/>
        </w:tabs>
      </w:pPr>
    </w:p>
    <w:p w:rsidR="008423E4" w:rsidRDefault="00504335" w:rsidP="008423E4"/>
    <w:p w:rsidR="008423E4" w:rsidRDefault="00504335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F07799" w:rsidTr="00345119">
        <w:tc>
          <w:tcPr>
            <w:tcW w:w="9576" w:type="dxa"/>
          </w:tcPr>
          <w:p w:rsidR="008423E4" w:rsidRPr="00A8133F" w:rsidRDefault="00504335" w:rsidP="0058107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504335" w:rsidP="0058107E"/>
          <w:p w:rsidR="00EE549F" w:rsidRDefault="00504335" w:rsidP="0058107E">
            <w:pPr>
              <w:pStyle w:val="Header"/>
              <w:jc w:val="both"/>
            </w:pPr>
            <w:r>
              <w:t xml:space="preserve">It has been noted that </w:t>
            </w:r>
            <w:r>
              <w:t>the law</w:t>
            </w:r>
            <w:r>
              <w:t xml:space="preserve"> </w:t>
            </w:r>
            <w:r>
              <w:t>pertaining</w:t>
            </w:r>
            <w:r>
              <w:t xml:space="preserve"> to </w:t>
            </w:r>
            <w:r>
              <w:t xml:space="preserve">the </w:t>
            </w:r>
            <w:r>
              <w:t xml:space="preserve">waiver of the right to judicial review of a wage claim has been found to </w:t>
            </w:r>
            <w:r>
              <w:t xml:space="preserve">be an </w:t>
            </w:r>
            <w:r>
              <w:t>u</w:t>
            </w:r>
            <w:r>
              <w:t>nconstitutional</w:t>
            </w:r>
            <w:r>
              <w:t xml:space="preserve"> </w:t>
            </w:r>
            <w:r>
              <w:t>restrict</w:t>
            </w:r>
            <w:r>
              <w:t>i</w:t>
            </w:r>
            <w:r>
              <w:t>o</w:t>
            </w:r>
            <w:r>
              <w:t>n</w:t>
            </w:r>
            <w:r>
              <w:t xml:space="preserve"> on</w:t>
            </w:r>
            <w:r>
              <w:t xml:space="preserve"> access to the courts</w:t>
            </w:r>
            <w:r>
              <w:t xml:space="preserve">. </w:t>
            </w:r>
            <w:r>
              <w:t>S.B. 1500</w:t>
            </w:r>
            <w:r>
              <w:t xml:space="preserve"> </w:t>
            </w:r>
            <w:r>
              <w:t xml:space="preserve">seeks to </w:t>
            </w:r>
            <w:r>
              <w:t>clarify the law on this issue by repealing the applicable statutory provision.</w:t>
            </w:r>
          </w:p>
          <w:p w:rsidR="008423E4" w:rsidRPr="00E26B13" w:rsidRDefault="00504335" w:rsidP="0058107E">
            <w:pPr>
              <w:rPr>
                <w:b/>
              </w:rPr>
            </w:pPr>
          </w:p>
        </w:tc>
      </w:tr>
      <w:tr w:rsidR="00F07799" w:rsidTr="00345119">
        <w:tc>
          <w:tcPr>
            <w:tcW w:w="9576" w:type="dxa"/>
          </w:tcPr>
          <w:p w:rsidR="0017725B" w:rsidRDefault="00504335" w:rsidP="0058107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504335" w:rsidP="0058107E">
            <w:pPr>
              <w:rPr>
                <w:b/>
                <w:u w:val="single"/>
              </w:rPr>
            </w:pPr>
          </w:p>
          <w:p w:rsidR="00DD75AD" w:rsidRPr="00DD75AD" w:rsidRDefault="00504335" w:rsidP="0058107E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parole, or </w:t>
            </w:r>
            <w:r>
              <w:t>mandatory supervision.</w:t>
            </w:r>
          </w:p>
          <w:p w:rsidR="0017725B" w:rsidRPr="0017725B" w:rsidRDefault="00504335" w:rsidP="0058107E">
            <w:pPr>
              <w:rPr>
                <w:b/>
                <w:u w:val="single"/>
              </w:rPr>
            </w:pPr>
          </w:p>
        </w:tc>
      </w:tr>
      <w:tr w:rsidR="00F07799" w:rsidTr="00345119">
        <w:tc>
          <w:tcPr>
            <w:tcW w:w="9576" w:type="dxa"/>
          </w:tcPr>
          <w:p w:rsidR="008423E4" w:rsidRPr="00A8133F" w:rsidRDefault="00504335" w:rsidP="0058107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504335" w:rsidP="0058107E"/>
          <w:p w:rsidR="00DD75AD" w:rsidRDefault="00504335" w:rsidP="005810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504335" w:rsidP="0058107E">
            <w:pPr>
              <w:rPr>
                <w:b/>
              </w:rPr>
            </w:pPr>
          </w:p>
        </w:tc>
      </w:tr>
      <w:tr w:rsidR="00F07799" w:rsidTr="00345119">
        <w:tc>
          <w:tcPr>
            <w:tcW w:w="9576" w:type="dxa"/>
          </w:tcPr>
          <w:p w:rsidR="008423E4" w:rsidRPr="00A8133F" w:rsidRDefault="00504335" w:rsidP="0058107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504335" w:rsidP="0058107E"/>
          <w:p w:rsidR="008423E4" w:rsidRDefault="00504335" w:rsidP="005810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1500</w:t>
            </w:r>
            <w:r>
              <w:t xml:space="preserve"> repeals </w:t>
            </w:r>
            <w:r w:rsidRPr="001100DF">
              <w:t xml:space="preserve">Section </w:t>
            </w:r>
            <w:r w:rsidRPr="001100DF">
              <w:t>61.063(b), Labor Code,</w:t>
            </w:r>
            <w:r>
              <w:t xml:space="preserve"> </w:t>
            </w:r>
            <w:r>
              <w:t>which establishes that failure by a party ordered by a Texas Workforce C</w:t>
            </w:r>
            <w:r>
              <w:t xml:space="preserve">ommission </w:t>
            </w:r>
            <w:r>
              <w:t xml:space="preserve">(TWC) </w:t>
            </w:r>
            <w:r>
              <w:t xml:space="preserve">examiner, </w:t>
            </w:r>
            <w:r>
              <w:t>wage claim appeal tribunal</w:t>
            </w:r>
            <w:r>
              <w:t>, or the TWC</w:t>
            </w:r>
            <w:r>
              <w:t xml:space="preserve"> to pay wages or an administrative penalty </w:t>
            </w:r>
            <w:r>
              <w:t>to send the required amount to the TWC within the requ</w:t>
            </w:r>
            <w:r>
              <w:t xml:space="preserve">ired period constitutes a </w:t>
            </w:r>
            <w:r>
              <w:t xml:space="preserve">waiver of </w:t>
            </w:r>
            <w:r w:rsidRPr="000C7371">
              <w:t xml:space="preserve">the </w:t>
            </w:r>
            <w:r>
              <w:t xml:space="preserve">party's </w:t>
            </w:r>
            <w:r w:rsidRPr="000C7371">
              <w:t>right to judicial review</w:t>
            </w:r>
            <w:r>
              <w:t>,</w:t>
            </w:r>
            <w:r>
              <w:t xml:space="preserve"> unless </w:t>
            </w:r>
            <w:r>
              <w:t xml:space="preserve">the party files an affidavit of inability to pay </w:t>
            </w:r>
            <w:r>
              <w:t>within that period.</w:t>
            </w:r>
            <w:r>
              <w:t xml:space="preserve"> </w:t>
            </w:r>
            <w:r>
              <w:t xml:space="preserve"> </w:t>
            </w:r>
          </w:p>
          <w:p w:rsidR="008423E4" w:rsidRPr="00835628" w:rsidRDefault="00504335" w:rsidP="0058107E">
            <w:pPr>
              <w:rPr>
                <w:b/>
              </w:rPr>
            </w:pPr>
          </w:p>
        </w:tc>
      </w:tr>
      <w:tr w:rsidR="00F07799" w:rsidTr="00345119">
        <w:tc>
          <w:tcPr>
            <w:tcW w:w="9576" w:type="dxa"/>
          </w:tcPr>
          <w:p w:rsidR="008423E4" w:rsidRPr="00A8133F" w:rsidRDefault="00504335" w:rsidP="0058107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504335" w:rsidP="0058107E"/>
          <w:p w:rsidR="008423E4" w:rsidRPr="003624F2" w:rsidRDefault="00504335" w:rsidP="005810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504335" w:rsidP="0058107E">
            <w:pPr>
              <w:rPr>
                <w:b/>
              </w:rPr>
            </w:pPr>
          </w:p>
        </w:tc>
      </w:tr>
    </w:tbl>
    <w:p w:rsidR="008423E4" w:rsidRPr="00BE0E75" w:rsidRDefault="00504335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504335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4335">
      <w:r>
        <w:separator/>
      </w:r>
    </w:p>
  </w:endnote>
  <w:endnote w:type="continuationSeparator" w:id="0">
    <w:p w:rsidR="00000000" w:rsidRDefault="0050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04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07799" w:rsidTr="009C1E9A">
      <w:trPr>
        <w:cantSplit/>
      </w:trPr>
      <w:tc>
        <w:tcPr>
          <w:tcW w:w="0" w:type="pct"/>
        </w:tcPr>
        <w:p w:rsidR="00137D90" w:rsidRDefault="0050433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50433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50433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50433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50433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07799" w:rsidTr="009C1E9A">
      <w:trPr>
        <w:cantSplit/>
      </w:trPr>
      <w:tc>
        <w:tcPr>
          <w:tcW w:w="0" w:type="pct"/>
        </w:tcPr>
        <w:p w:rsidR="00EC379B" w:rsidRDefault="0050433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50433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32545</w:t>
          </w:r>
        </w:p>
      </w:tc>
      <w:tc>
        <w:tcPr>
          <w:tcW w:w="2453" w:type="pct"/>
        </w:tcPr>
        <w:p w:rsidR="00EC379B" w:rsidRDefault="0050433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19.127.1267</w:t>
          </w:r>
          <w:r>
            <w:fldChar w:fldCharType="end"/>
          </w:r>
        </w:p>
      </w:tc>
    </w:tr>
    <w:tr w:rsidR="00F07799" w:rsidTr="009C1E9A">
      <w:trPr>
        <w:cantSplit/>
      </w:trPr>
      <w:tc>
        <w:tcPr>
          <w:tcW w:w="0" w:type="pct"/>
        </w:tcPr>
        <w:p w:rsidR="00EC379B" w:rsidRDefault="0050433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50433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504335" w:rsidP="006D504F">
          <w:pPr>
            <w:pStyle w:val="Footer"/>
            <w:rPr>
              <w:rStyle w:val="PageNumber"/>
            </w:rPr>
          </w:pPr>
        </w:p>
        <w:p w:rsidR="00EC379B" w:rsidRDefault="0050433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07799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50433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504335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504335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04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4335">
      <w:r>
        <w:separator/>
      </w:r>
    </w:p>
  </w:footnote>
  <w:footnote w:type="continuationSeparator" w:id="0">
    <w:p w:rsidR="00000000" w:rsidRDefault="0050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04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04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04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99"/>
    <w:rsid w:val="00504335"/>
    <w:rsid w:val="00F0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C6162B-D65F-4A33-8617-6085ABDF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D75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7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75A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7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7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1196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HB01975 (Committee Report (Unamended))</vt:lpstr>
    </vt:vector>
  </TitlesOfParts>
  <Company>State of Texas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32545</dc:subject>
  <dc:creator>State of Texas</dc:creator>
  <dc:description>SB 1500 by Zaffirini-(H)Judiciary &amp; Civil Jurisprudence</dc:description>
  <cp:lastModifiedBy>Scotty Wimberley</cp:lastModifiedBy>
  <cp:revision>2</cp:revision>
  <cp:lastPrinted>2003-11-26T17:21:00Z</cp:lastPrinted>
  <dcterms:created xsi:type="dcterms:W3CDTF">2019-05-08T20:04:00Z</dcterms:created>
  <dcterms:modified xsi:type="dcterms:W3CDTF">2019-05-08T20:04:00Z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19.127.1267</vt:lpwstr>
  </property>
</Properties>
</file>