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89C" w:rsidRDefault="00BD18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D42ABFCD5C49E0BEBC52F6EAE888DC"/>
          </w:placeholder>
        </w:sdtPr>
        <w:sdtContent>
          <w:r w:rsidRPr="005C2A78">
            <w:rPr>
              <w:rFonts w:cs="Times New Roman"/>
              <w:b/>
              <w:szCs w:val="24"/>
              <w:u w:val="single"/>
            </w:rPr>
            <w:t>BILL ANALYSIS</w:t>
          </w:r>
        </w:sdtContent>
      </w:sdt>
    </w:p>
    <w:p w:rsidR="00BD189C" w:rsidRPr="00585C31" w:rsidRDefault="00BD189C" w:rsidP="000F1DF9">
      <w:pPr>
        <w:spacing w:after="0" w:line="240" w:lineRule="auto"/>
        <w:rPr>
          <w:rFonts w:cs="Times New Roman"/>
          <w:szCs w:val="24"/>
        </w:rPr>
      </w:pPr>
    </w:p>
    <w:p w:rsidR="00BD189C" w:rsidRPr="00585C31" w:rsidRDefault="00BD18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189C" w:rsidTr="000F1DF9">
        <w:tc>
          <w:tcPr>
            <w:tcW w:w="2718" w:type="dxa"/>
          </w:tcPr>
          <w:p w:rsidR="00BD189C" w:rsidRPr="005C2A78" w:rsidRDefault="00BD189C" w:rsidP="006D756B">
            <w:pPr>
              <w:rPr>
                <w:rFonts w:cs="Times New Roman"/>
                <w:szCs w:val="24"/>
              </w:rPr>
            </w:pPr>
            <w:sdt>
              <w:sdtPr>
                <w:rPr>
                  <w:rFonts w:cs="Times New Roman"/>
                  <w:szCs w:val="24"/>
                </w:rPr>
                <w:alias w:val="Agency Title"/>
                <w:tag w:val="AgencyTitleContentControl"/>
                <w:id w:val="1920747753"/>
                <w:lock w:val="sdtContentLocked"/>
                <w:placeholder>
                  <w:docPart w:val="CA26B0E9988A4E089AF0ADBA233AFD78"/>
                </w:placeholder>
              </w:sdtPr>
              <w:sdtEndPr>
                <w:rPr>
                  <w:rFonts w:cstheme="minorBidi"/>
                  <w:szCs w:val="22"/>
                </w:rPr>
              </w:sdtEndPr>
              <w:sdtContent>
                <w:r>
                  <w:rPr>
                    <w:rFonts w:cs="Times New Roman"/>
                    <w:szCs w:val="24"/>
                  </w:rPr>
                  <w:t>Senate Research Center</w:t>
                </w:r>
              </w:sdtContent>
            </w:sdt>
          </w:p>
        </w:tc>
        <w:tc>
          <w:tcPr>
            <w:tcW w:w="6858" w:type="dxa"/>
          </w:tcPr>
          <w:p w:rsidR="00BD189C" w:rsidRPr="00FF6471" w:rsidRDefault="00BD189C" w:rsidP="000F1DF9">
            <w:pPr>
              <w:jc w:val="right"/>
              <w:rPr>
                <w:rFonts w:cs="Times New Roman"/>
                <w:szCs w:val="24"/>
              </w:rPr>
            </w:pPr>
            <w:sdt>
              <w:sdtPr>
                <w:rPr>
                  <w:rFonts w:cs="Times New Roman"/>
                  <w:szCs w:val="24"/>
                </w:rPr>
                <w:alias w:val="Bill Number"/>
                <w:tag w:val="BillNumberOne"/>
                <w:id w:val="-410784069"/>
                <w:lock w:val="sdtContentLocked"/>
                <w:placeholder>
                  <w:docPart w:val="B871AE8F5D37492BADB9011A2BADDC98"/>
                </w:placeholder>
              </w:sdtPr>
              <w:sdtContent>
                <w:r>
                  <w:rPr>
                    <w:rFonts w:cs="Times New Roman"/>
                    <w:szCs w:val="24"/>
                  </w:rPr>
                  <w:t>S.B. 1510</w:t>
                </w:r>
              </w:sdtContent>
            </w:sdt>
          </w:p>
        </w:tc>
      </w:tr>
      <w:tr w:rsidR="00BD189C" w:rsidTr="000F1DF9">
        <w:sdt>
          <w:sdtPr>
            <w:rPr>
              <w:rFonts w:cs="Times New Roman"/>
              <w:szCs w:val="24"/>
            </w:rPr>
            <w:alias w:val="TLCNumber"/>
            <w:tag w:val="TLCNumber"/>
            <w:id w:val="-542600604"/>
            <w:lock w:val="sdtLocked"/>
            <w:placeholder>
              <w:docPart w:val="A6529DF74C2B4E5B95F978C872AD1743"/>
            </w:placeholder>
          </w:sdtPr>
          <w:sdtContent>
            <w:tc>
              <w:tcPr>
                <w:tcW w:w="2718" w:type="dxa"/>
              </w:tcPr>
              <w:p w:rsidR="00BD189C" w:rsidRPr="000F1DF9" w:rsidRDefault="00BD189C" w:rsidP="00C65088">
                <w:pPr>
                  <w:rPr>
                    <w:rFonts w:cs="Times New Roman"/>
                    <w:szCs w:val="24"/>
                  </w:rPr>
                </w:pPr>
                <w:r>
                  <w:rPr>
                    <w:rFonts w:cs="Times New Roman"/>
                    <w:szCs w:val="24"/>
                  </w:rPr>
                  <w:t>86R12100 JTS-F</w:t>
                </w:r>
              </w:p>
            </w:tc>
          </w:sdtContent>
        </w:sdt>
        <w:tc>
          <w:tcPr>
            <w:tcW w:w="6858" w:type="dxa"/>
          </w:tcPr>
          <w:p w:rsidR="00BD189C" w:rsidRPr="005C2A78" w:rsidRDefault="00BD189C" w:rsidP="006D756B">
            <w:pPr>
              <w:jc w:val="right"/>
              <w:rPr>
                <w:rFonts w:cs="Times New Roman"/>
                <w:szCs w:val="24"/>
              </w:rPr>
            </w:pPr>
            <w:sdt>
              <w:sdtPr>
                <w:rPr>
                  <w:rFonts w:cs="Times New Roman"/>
                  <w:szCs w:val="24"/>
                </w:rPr>
                <w:alias w:val="Author Label"/>
                <w:tag w:val="By"/>
                <w:id w:val="72399597"/>
                <w:lock w:val="sdtLocked"/>
                <w:placeholder>
                  <w:docPart w:val="BC814056D287462CB93AFC022FDAFF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87F5CF7CAA427DBCC407658022F605"/>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4EE51E1B26F14103888693AEEC614335"/>
                </w:placeholder>
                <w:showingPlcHdr/>
              </w:sdtPr>
              <w:sdtContent/>
            </w:sdt>
          </w:p>
        </w:tc>
      </w:tr>
      <w:tr w:rsidR="00BD189C" w:rsidTr="000F1DF9">
        <w:tc>
          <w:tcPr>
            <w:tcW w:w="2718" w:type="dxa"/>
          </w:tcPr>
          <w:p w:rsidR="00BD189C" w:rsidRPr="00BC7495" w:rsidRDefault="00BD189C" w:rsidP="000F1DF9">
            <w:pPr>
              <w:rPr>
                <w:rFonts w:cs="Times New Roman"/>
                <w:szCs w:val="24"/>
              </w:rPr>
            </w:pPr>
          </w:p>
        </w:tc>
        <w:sdt>
          <w:sdtPr>
            <w:rPr>
              <w:rFonts w:cs="Times New Roman"/>
              <w:szCs w:val="24"/>
            </w:rPr>
            <w:alias w:val="Committee"/>
            <w:tag w:val="Committee"/>
            <w:id w:val="1914272295"/>
            <w:lock w:val="sdtContentLocked"/>
            <w:placeholder>
              <w:docPart w:val="B538947208CD4417B97F99E26D544CA6"/>
            </w:placeholder>
          </w:sdtPr>
          <w:sdtContent>
            <w:tc>
              <w:tcPr>
                <w:tcW w:w="6858" w:type="dxa"/>
              </w:tcPr>
              <w:p w:rsidR="00BD189C" w:rsidRPr="00FF6471" w:rsidRDefault="00BD189C" w:rsidP="000F1DF9">
                <w:pPr>
                  <w:jc w:val="right"/>
                  <w:rPr>
                    <w:rFonts w:cs="Times New Roman"/>
                    <w:szCs w:val="24"/>
                  </w:rPr>
                </w:pPr>
                <w:r>
                  <w:rPr>
                    <w:rFonts w:cs="Times New Roman"/>
                    <w:szCs w:val="24"/>
                  </w:rPr>
                  <w:t>Intergovernmental Relations</w:t>
                </w:r>
              </w:p>
            </w:tc>
          </w:sdtContent>
        </w:sdt>
      </w:tr>
      <w:tr w:rsidR="00BD189C" w:rsidTr="000F1DF9">
        <w:tc>
          <w:tcPr>
            <w:tcW w:w="2718" w:type="dxa"/>
          </w:tcPr>
          <w:p w:rsidR="00BD189C" w:rsidRPr="00BC7495" w:rsidRDefault="00BD189C" w:rsidP="000F1DF9">
            <w:pPr>
              <w:rPr>
                <w:rFonts w:cs="Times New Roman"/>
                <w:szCs w:val="24"/>
              </w:rPr>
            </w:pPr>
          </w:p>
        </w:tc>
        <w:sdt>
          <w:sdtPr>
            <w:rPr>
              <w:rFonts w:cs="Times New Roman"/>
              <w:szCs w:val="24"/>
            </w:rPr>
            <w:alias w:val="Date"/>
            <w:tag w:val="DateContentControl"/>
            <w:id w:val="1178081906"/>
            <w:lock w:val="sdtLocked"/>
            <w:placeholder>
              <w:docPart w:val="6EAE4D622997410EA18875FB0162CFB4"/>
            </w:placeholder>
            <w:date w:fullDate="2019-03-29T00:00:00Z">
              <w:dateFormat w:val="M/d/yyyy"/>
              <w:lid w:val="en-US"/>
              <w:storeMappedDataAs w:val="dateTime"/>
              <w:calendar w:val="gregorian"/>
            </w:date>
          </w:sdtPr>
          <w:sdtContent>
            <w:tc>
              <w:tcPr>
                <w:tcW w:w="6858" w:type="dxa"/>
              </w:tcPr>
              <w:p w:rsidR="00BD189C" w:rsidRPr="00FF6471" w:rsidRDefault="00BD189C" w:rsidP="000F1DF9">
                <w:pPr>
                  <w:jc w:val="right"/>
                  <w:rPr>
                    <w:rFonts w:cs="Times New Roman"/>
                    <w:szCs w:val="24"/>
                  </w:rPr>
                </w:pPr>
                <w:r>
                  <w:rPr>
                    <w:rFonts w:cs="Times New Roman"/>
                    <w:szCs w:val="24"/>
                  </w:rPr>
                  <w:t>3/29/2019</w:t>
                </w:r>
              </w:p>
            </w:tc>
          </w:sdtContent>
        </w:sdt>
      </w:tr>
      <w:tr w:rsidR="00BD189C" w:rsidTr="000F1DF9">
        <w:tc>
          <w:tcPr>
            <w:tcW w:w="2718" w:type="dxa"/>
          </w:tcPr>
          <w:p w:rsidR="00BD189C" w:rsidRPr="00BC7495" w:rsidRDefault="00BD189C" w:rsidP="000F1DF9">
            <w:pPr>
              <w:rPr>
                <w:rFonts w:cs="Times New Roman"/>
                <w:szCs w:val="24"/>
              </w:rPr>
            </w:pPr>
          </w:p>
        </w:tc>
        <w:sdt>
          <w:sdtPr>
            <w:rPr>
              <w:rFonts w:cs="Times New Roman"/>
              <w:szCs w:val="24"/>
            </w:rPr>
            <w:alias w:val="BA Version"/>
            <w:tag w:val="BAVersion"/>
            <w:id w:val="-1685590809"/>
            <w:lock w:val="sdtContentLocked"/>
            <w:placeholder>
              <w:docPart w:val="20C83F738CAA40BABD1F9A1AB3CECB7F"/>
            </w:placeholder>
          </w:sdtPr>
          <w:sdtContent>
            <w:tc>
              <w:tcPr>
                <w:tcW w:w="6858" w:type="dxa"/>
              </w:tcPr>
              <w:p w:rsidR="00BD189C" w:rsidRPr="00FF6471" w:rsidRDefault="00BD189C" w:rsidP="000F1DF9">
                <w:pPr>
                  <w:jc w:val="right"/>
                  <w:rPr>
                    <w:rFonts w:cs="Times New Roman"/>
                    <w:szCs w:val="24"/>
                  </w:rPr>
                </w:pPr>
                <w:r>
                  <w:rPr>
                    <w:rFonts w:cs="Times New Roman"/>
                    <w:szCs w:val="24"/>
                  </w:rPr>
                  <w:t>As Filed</w:t>
                </w:r>
              </w:p>
            </w:tc>
          </w:sdtContent>
        </w:sdt>
      </w:tr>
    </w:tbl>
    <w:p w:rsidR="00BD189C" w:rsidRPr="00FF6471" w:rsidRDefault="00BD189C" w:rsidP="000F1DF9">
      <w:pPr>
        <w:spacing w:after="0" w:line="240" w:lineRule="auto"/>
        <w:rPr>
          <w:rFonts w:cs="Times New Roman"/>
          <w:szCs w:val="24"/>
        </w:rPr>
      </w:pPr>
    </w:p>
    <w:p w:rsidR="00BD189C" w:rsidRPr="00FF6471" w:rsidRDefault="00BD189C" w:rsidP="000F1DF9">
      <w:pPr>
        <w:spacing w:after="0" w:line="240" w:lineRule="auto"/>
        <w:rPr>
          <w:rFonts w:cs="Times New Roman"/>
          <w:szCs w:val="24"/>
        </w:rPr>
      </w:pPr>
    </w:p>
    <w:p w:rsidR="00BD189C" w:rsidRPr="00FF6471" w:rsidRDefault="00BD18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5163B639C64117996F85521632A7F7"/>
        </w:placeholder>
      </w:sdtPr>
      <w:sdtContent>
        <w:p w:rsidR="00BD189C" w:rsidRDefault="00BD18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5D489691F14BE89022E7404FB4D748"/>
        </w:placeholder>
      </w:sdtPr>
      <w:sdtContent>
        <w:p w:rsidR="00BD189C" w:rsidRDefault="00BD189C" w:rsidP="00345B28">
          <w:pPr>
            <w:pStyle w:val="NormalWeb"/>
            <w:spacing w:before="0" w:beforeAutospacing="0" w:after="0" w:afterAutospacing="0"/>
            <w:jc w:val="both"/>
            <w:divId w:val="715157003"/>
            <w:rPr>
              <w:rFonts w:eastAsia="Times New Roman"/>
              <w:bCs/>
            </w:rPr>
          </w:pPr>
        </w:p>
        <w:p w:rsidR="00BD189C" w:rsidRDefault="00BD189C" w:rsidP="00345B28">
          <w:pPr>
            <w:pStyle w:val="NormalWeb"/>
            <w:spacing w:before="0" w:beforeAutospacing="0" w:after="0" w:afterAutospacing="0"/>
            <w:jc w:val="both"/>
            <w:divId w:val="715157003"/>
            <w:rPr>
              <w:color w:val="000000"/>
            </w:rPr>
          </w:pPr>
          <w:r w:rsidRPr="00EF18BC">
            <w:rPr>
              <w:color w:val="000000"/>
            </w:rPr>
            <w:t xml:space="preserve">Infrastructure development is the most expensive part of the land development process. Developers spend millions of dollars on roads and transportation improvements, water and wastewater improvements, storm water and drainage improvements, etc. It is sound public policy to require a developer to build or pay for infrastructure required by a particular development. However, local governments have often demanded that a developer build or pay for expensive public infrastructure improvements that go well beyond the infrastructure needs of a particular development. </w:t>
          </w:r>
        </w:p>
        <w:p w:rsidR="00BD189C" w:rsidRPr="00EF18BC" w:rsidRDefault="00BD189C" w:rsidP="00345B28">
          <w:pPr>
            <w:pStyle w:val="NormalWeb"/>
            <w:spacing w:before="0" w:beforeAutospacing="0" w:after="0" w:afterAutospacing="0"/>
            <w:jc w:val="both"/>
            <w:divId w:val="715157003"/>
            <w:rPr>
              <w:color w:val="000000"/>
            </w:rPr>
          </w:pPr>
        </w:p>
        <w:p w:rsidR="00BD189C" w:rsidRDefault="00BD189C" w:rsidP="00345B28">
          <w:pPr>
            <w:pStyle w:val="NormalWeb"/>
            <w:spacing w:before="0" w:beforeAutospacing="0" w:after="0" w:afterAutospacing="0"/>
            <w:jc w:val="both"/>
            <w:divId w:val="715157003"/>
            <w:rPr>
              <w:color w:val="000000"/>
            </w:rPr>
          </w:pPr>
          <w:r w:rsidRPr="00EF18BC">
            <w:rPr>
              <w:color w:val="000000"/>
            </w:rPr>
            <w:t xml:space="preserve">These exactions by cities became </w:t>
          </w:r>
          <w:r>
            <w:rPr>
              <w:color w:val="000000"/>
            </w:rPr>
            <w:t>so burdensome that in 2005 the legislature enacted Local Government Code, Section</w:t>
          </w:r>
          <w:r w:rsidRPr="00EF18BC">
            <w:rPr>
              <w:color w:val="000000"/>
            </w:rPr>
            <w:t xml:space="preserve"> 212.904, which provides that a municipality cannot require a developer to bear a disproportionate share of municipal infrastru</w:t>
          </w:r>
          <w:r>
            <w:rPr>
              <w:color w:val="000000"/>
            </w:rPr>
            <w:t>cture costs. Unfortunately, Section</w:t>
          </w:r>
          <w:r w:rsidRPr="00EF18BC">
            <w:rPr>
              <w:color w:val="000000"/>
            </w:rPr>
            <w:t xml:space="preserve"> 212.904 does not extend to counties and other public or quasi-governmental entities that also require developers to build or pay for expensive public infrastructure improvements. </w:t>
          </w:r>
        </w:p>
        <w:p w:rsidR="00BD189C" w:rsidRPr="00EF18BC" w:rsidRDefault="00BD189C" w:rsidP="00345B28">
          <w:pPr>
            <w:pStyle w:val="NormalWeb"/>
            <w:spacing w:before="0" w:beforeAutospacing="0" w:after="0" w:afterAutospacing="0"/>
            <w:jc w:val="both"/>
            <w:divId w:val="715157003"/>
            <w:rPr>
              <w:color w:val="000000"/>
            </w:rPr>
          </w:pPr>
        </w:p>
        <w:p w:rsidR="00BD189C" w:rsidRPr="00EF18BC" w:rsidRDefault="00BD189C" w:rsidP="00345B28">
          <w:pPr>
            <w:pStyle w:val="NormalWeb"/>
            <w:spacing w:before="0" w:beforeAutospacing="0" w:after="0" w:afterAutospacing="0"/>
            <w:jc w:val="both"/>
            <w:divId w:val="715157003"/>
            <w:rPr>
              <w:color w:val="000000"/>
            </w:rPr>
          </w:pPr>
          <w:r w:rsidRPr="00EF18BC">
            <w:rPr>
              <w:color w:val="000000"/>
            </w:rPr>
            <w:t>S</w:t>
          </w:r>
          <w:r>
            <w:rPr>
              <w:color w:val="000000"/>
            </w:rPr>
            <w:t>.</w:t>
          </w:r>
          <w:r w:rsidRPr="00EF18BC">
            <w:rPr>
              <w:color w:val="000000"/>
            </w:rPr>
            <w:t>B</w:t>
          </w:r>
          <w:r>
            <w:rPr>
              <w:color w:val="000000"/>
            </w:rPr>
            <w:t>.</w:t>
          </w:r>
          <w:r w:rsidRPr="00EF18BC">
            <w:rPr>
              <w:color w:val="000000"/>
            </w:rPr>
            <w:t xml:space="preserve"> 1510 would extend the sound and fair</w:t>
          </w:r>
          <w:r>
            <w:rPr>
              <w:color w:val="000000"/>
            </w:rPr>
            <w:t xml:space="preserve"> public policy expressed in Section</w:t>
          </w:r>
          <w:r w:rsidRPr="00EF18BC">
            <w:rPr>
              <w:color w:val="000000"/>
            </w:rPr>
            <w:t xml:space="preserve"> 212.904 to all counties and other public or quasi-governmental entities that also require developers to build or pay for expensive public infrastructure improvements.</w:t>
          </w:r>
        </w:p>
        <w:p w:rsidR="00BD189C" w:rsidRPr="00D70925" w:rsidRDefault="00BD189C" w:rsidP="00345B28">
          <w:pPr>
            <w:spacing w:after="0" w:line="240" w:lineRule="auto"/>
            <w:jc w:val="both"/>
            <w:rPr>
              <w:rFonts w:eastAsia="Times New Roman" w:cs="Times New Roman"/>
              <w:bCs/>
              <w:szCs w:val="24"/>
            </w:rPr>
          </w:pPr>
        </w:p>
      </w:sdtContent>
    </w:sdt>
    <w:p w:rsidR="00BD189C" w:rsidRDefault="00BD189C" w:rsidP="0005203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1510 </w:t>
      </w:r>
      <w:bookmarkStart w:id="1" w:name="AmendsCurrentLaw"/>
      <w:bookmarkEnd w:id="1"/>
      <w:r>
        <w:rPr>
          <w:rFonts w:cs="Times New Roman"/>
          <w:szCs w:val="24"/>
        </w:rPr>
        <w:t>amends current law relating to the apportionment of infrastructure costs in regard to certain property development projects.</w:t>
      </w:r>
    </w:p>
    <w:p w:rsidR="00BD189C" w:rsidRPr="00EF18BC" w:rsidRDefault="00BD189C" w:rsidP="00052039">
      <w:pPr>
        <w:spacing w:after="0" w:line="240" w:lineRule="auto"/>
        <w:jc w:val="both"/>
        <w:rPr>
          <w:rFonts w:eastAsia="Times New Roman" w:cs="Times New Roman"/>
          <w:szCs w:val="24"/>
        </w:rPr>
      </w:pPr>
    </w:p>
    <w:p w:rsidR="00BD189C" w:rsidRPr="005C2A78" w:rsidRDefault="00BD189C" w:rsidP="0005203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F1E56B248A4588AACCB69BC09BBCF0"/>
          </w:placeholder>
        </w:sdtPr>
        <w:sdtContent>
          <w:r>
            <w:rPr>
              <w:rFonts w:eastAsia="Times New Roman" w:cs="Times New Roman"/>
              <w:b/>
              <w:szCs w:val="24"/>
              <w:u w:val="single"/>
            </w:rPr>
            <w:t>RULEMAKING AUTHORITY</w:t>
          </w:r>
        </w:sdtContent>
      </w:sdt>
    </w:p>
    <w:p w:rsidR="00BD189C" w:rsidRPr="006529C4" w:rsidRDefault="00BD189C" w:rsidP="00052039">
      <w:pPr>
        <w:spacing w:after="0" w:line="240" w:lineRule="auto"/>
        <w:jc w:val="both"/>
        <w:rPr>
          <w:rFonts w:cs="Times New Roman"/>
          <w:szCs w:val="24"/>
        </w:rPr>
      </w:pPr>
    </w:p>
    <w:p w:rsidR="00BD189C" w:rsidRPr="006529C4" w:rsidRDefault="00BD189C" w:rsidP="0005203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189C" w:rsidRPr="006529C4" w:rsidRDefault="00BD189C" w:rsidP="00052039">
      <w:pPr>
        <w:spacing w:after="0" w:line="240" w:lineRule="auto"/>
        <w:jc w:val="both"/>
        <w:rPr>
          <w:rFonts w:cs="Times New Roman"/>
          <w:szCs w:val="24"/>
        </w:rPr>
      </w:pPr>
    </w:p>
    <w:p w:rsidR="00BD189C" w:rsidRPr="005C2A78" w:rsidRDefault="00BD189C" w:rsidP="0005203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78386C3B5F4448BA5952864093F6B4"/>
          </w:placeholder>
        </w:sdtPr>
        <w:sdtContent>
          <w:r>
            <w:rPr>
              <w:rFonts w:eastAsia="Times New Roman" w:cs="Times New Roman"/>
              <w:b/>
              <w:szCs w:val="24"/>
              <w:u w:val="single"/>
            </w:rPr>
            <w:t>SECTION BY SECTION ANALYSIS</w:t>
          </w:r>
        </w:sdtContent>
      </w:sdt>
    </w:p>
    <w:p w:rsidR="00BD189C" w:rsidRPr="005C2A78" w:rsidRDefault="00BD189C" w:rsidP="00052039">
      <w:pPr>
        <w:spacing w:after="0" w:line="240" w:lineRule="auto"/>
        <w:jc w:val="both"/>
        <w:rPr>
          <w:rFonts w:eastAsia="Times New Roman" w:cs="Times New Roman"/>
          <w:szCs w:val="24"/>
        </w:rPr>
      </w:pPr>
    </w:p>
    <w:p w:rsidR="00BD189C" w:rsidRDefault="00BD189C" w:rsidP="00052039">
      <w:pPr>
        <w:pStyle w:val="NoSpacing"/>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212.904(a), Local Government Code, as follows:</w:t>
      </w:r>
    </w:p>
    <w:p w:rsidR="00BD189C" w:rsidRDefault="00BD189C" w:rsidP="00052039">
      <w:pPr>
        <w:pStyle w:val="NoSpacing"/>
        <w:rPr>
          <w:rFonts w:eastAsia="Times New Roman" w:cs="Times New Roman"/>
          <w:szCs w:val="24"/>
        </w:rPr>
      </w:pPr>
    </w:p>
    <w:p w:rsidR="00BD189C" w:rsidRPr="005C2A78" w:rsidRDefault="00BD189C" w:rsidP="00345B28">
      <w:pPr>
        <w:pStyle w:val="NoSpacing"/>
        <w:ind w:left="720"/>
        <w:jc w:val="both"/>
        <w:rPr>
          <w:rFonts w:eastAsia="Times New Roman" w:cs="Times New Roman"/>
          <w:szCs w:val="24"/>
        </w:rPr>
      </w:pPr>
      <w:r>
        <w:rPr>
          <w:rFonts w:eastAsia="Times New Roman" w:cs="Times New Roman"/>
          <w:szCs w:val="24"/>
        </w:rPr>
        <w:t>(a) Prohibits the developer's portion of the costs from exceeding a certain amount if the municipality requires, including under an agreement under Chapter 242 (Authority of Municipality to Regulate Subdivisions in and Outside Municipality's Extraterritorial Jurisdiction), as a condition of approval for a property development project that the developer bear a portion of the costs of municipal infrastructure improvements, rather than from exceeding a certain amount if the municipality requires as a condition of approval that the developer bear a portion of the costs.</w:t>
      </w:r>
    </w:p>
    <w:p w:rsidR="00BD189C" w:rsidRPr="005C2A78" w:rsidRDefault="00BD189C" w:rsidP="00052039">
      <w:pPr>
        <w:spacing w:after="0" w:line="240" w:lineRule="auto"/>
        <w:jc w:val="both"/>
        <w:rPr>
          <w:rFonts w:eastAsia="Times New Roman" w:cs="Times New Roman"/>
          <w:szCs w:val="24"/>
        </w:rPr>
      </w:pPr>
    </w:p>
    <w:p w:rsidR="00BD189C" w:rsidRDefault="00BD189C" w:rsidP="0005203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232, Local Government Code, by adding Section 232.110, as follows:</w:t>
      </w:r>
    </w:p>
    <w:p w:rsidR="00BD189C" w:rsidRDefault="00BD189C" w:rsidP="00052039">
      <w:pPr>
        <w:spacing w:after="0" w:line="240" w:lineRule="auto"/>
        <w:jc w:val="both"/>
        <w:rPr>
          <w:rFonts w:eastAsia="Times New Roman" w:cs="Times New Roman"/>
          <w:szCs w:val="24"/>
        </w:rPr>
      </w:pPr>
    </w:p>
    <w:p w:rsidR="00BD189C" w:rsidRDefault="00BD189C" w:rsidP="00052039">
      <w:pPr>
        <w:pStyle w:val="NoSpacing"/>
        <w:ind w:left="720"/>
        <w:jc w:val="both"/>
        <w:rPr>
          <w:rFonts w:eastAsia="Times New Roman"/>
        </w:rPr>
      </w:pPr>
      <w:r w:rsidRPr="00EF18BC">
        <w:rPr>
          <w:rFonts w:eastAsia="Times New Roman"/>
        </w:rPr>
        <w:t>Sec. </w:t>
      </w:r>
      <w:bookmarkStart w:id="2" w:name="#LG232.110"/>
      <w:r w:rsidRPr="00EF18BC">
        <w:rPr>
          <w:rFonts w:eastAsia="Times New Roman"/>
        </w:rPr>
        <w:t>232.110</w:t>
      </w:r>
      <w:bookmarkEnd w:id="2"/>
      <w:r w:rsidRPr="00EF18BC">
        <w:rPr>
          <w:rFonts w:eastAsia="Times New Roman"/>
        </w:rPr>
        <w:t>.</w:t>
      </w:r>
      <w:r>
        <w:rPr>
          <w:rFonts w:eastAsia="Times New Roman"/>
        </w:rPr>
        <w:t xml:space="preserve"> </w:t>
      </w:r>
      <w:r w:rsidRPr="00EF18BC">
        <w:rPr>
          <w:rFonts w:eastAsia="Times New Roman"/>
        </w:rPr>
        <w:t xml:space="preserve">APPORTIONMENT OF COUNTY INFRASTRUCTURE COSTS. (a) </w:t>
      </w:r>
      <w:r>
        <w:rPr>
          <w:rFonts w:eastAsia="Times New Roman"/>
        </w:rPr>
        <w:t>Prohibits a developer's portion of the costs, i</w:t>
      </w:r>
      <w:r w:rsidRPr="00EF18BC">
        <w:rPr>
          <w:rFonts w:eastAsia="Times New Roman"/>
        </w:rPr>
        <w:t>f a county requires, including under an agreement under Chapter </w:t>
      </w:r>
      <w:r>
        <w:rPr>
          <w:rFonts w:eastAsia="Times New Roman"/>
        </w:rPr>
        <w:t>242</w:t>
      </w:r>
      <w:r w:rsidRPr="00EF18BC">
        <w:rPr>
          <w:rFonts w:eastAsia="Times New Roman"/>
        </w:rPr>
        <w:t xml:space="preserve">, as a condition of approval for a property development project that the developer bear a portion of the costs of county infrastructure improvements by the making of dedications, the payment of fees, or the payment of construction costs, </w:t>
      </w:r>
      <w:r>
        <w:rPr>
          <w:rFonts w:eastAsia="Times New Roman"/>
        </w:rPr>
        <w:t xml:space="preserve">from </w:t>
      </w:r>
      <w:r w:rsidRPr="00EF18BC">
        <w:rPr>
          <w:rFonts w:eastAsia="Times New Roman"/>
        </w:rPr>
        <w:t>exceed</w:t>
      </w:r>
      <w:r>
        <w:rPr>
          <w:rFonts w:eastAsia="Times New Roman"/>
        </w:rPr>
        <w:t>ing</w:t>
      </w:r>
      <w:r w:rsidRPr="00EF18BC">
        <w:rPr>
          <w:rFonts w:eastAsia="Times New Roman"/>
        </w:rPr>
        <w:t xml:space="preserve"> the amount required for infrastructure improvements that are roughly proportionate to the proposed development as approved by a professional engineer who holds a license issued under Chapter </w:t>
      </w:r>
      <w:r>
        <w:rPr>
          <w:rFonts w:eastAsia="Times New Roman"/>
        </w:rPr>
        <w:t>1001 (Engineers)</w:t>
      </w:r>
      <w:r w:rsidRPr="00EF18BC">
        <w:rPr>
          <w:rFonts w:eastAsia="Times New Roman"/>
        </w:rPr>
        <w:t>, Occupations Code, and is retained by the county.</w:t>
      </w:r>
    </w:p>
    <w:p w:rsidR="00BD189C" w:rsidRDefault="00BD189C" w:rsidP="00052039">
      <w:pPr>
        <w:pStyle w:val="NoSpacing"/>
        <w:ind w:left="720"/>
        <w:jc w:val="both"/>
        <w:rPr>
          <w:rFonts w:eastAsia="Times New Roman"/>
        </w:rPr>
      </w:pPr>
    </w:p>
    <w:p w:rsidR="00BD189C" w:rsidRPr="00EF18BC" w:rsidRDefault="00BD189C" w:rsidP="00052039">
      <w:pPr>
        <w:pStyle w:val="NoSpacing"/>
        <w:ind w:left="720"/>
        <w:jc w:val="both"/>
        <w:rPr>
          <w:rFonts w:eastAsia="Times New Roman"/>
        </w:rPr>
      </w:pPr>
    </w:p>
    <w:p w:rsidR="00BD189C" w:rsidRPr="00EF18BC" w:rsidRDefault="00BD189C" w:rsidP="00052039">
      <w:pPr>
        <w:pStyle w:val="NoSpacing"/>
        <w:ind w:left="1440"/>
        <w:jc w:val="both"/>
        <w:rPr>
          <w:rFonts w:eastAsia="Times New Roman"/>
        </w:rPr>
      </w:pPr>
      <w:r w:rsidRPr="00EF18BC">
        <w:rPr>
          <w:rFonts w:eastAsia="Times New Roman"/>
        </w:rPr>
        <w:t>(b)</w:t>
      </w:r>
      <w:r>
        <w:rPr>
          <w:rFonts w:eastAsia="Times New Roman"/>
        </w:rPr>
        <w:t xml:space="preserve"> Authorizes a</w:t>
      </w:r>
      <w:r w:rsidRPr="00EF18BC">
        <w:rPr>
          <w:rFonts w:eastAsia="Times New Roman"/>
        </w:rPr>
        <w:t xml:space="preserve"> developer who disputes the determinati</w:t>
      </w:r>
      <w:r>
        <w:rPr>
          <w:rFonts w:eastAsia="Times New Roman"/>
        </w:rPr>
        <w:t>on made under Subsection (a) to</w:t>
      </w:r>
      <w:r w:rsidRPr="00EF18BC">
        <w:rPr>
          <w:rFonts w:eastAsia="Times New Roman"/>
        </w:rPr>
        <w:t xml:space="preserve"> appeal to the commissioners court of the county. A</w:t>
      </w:r>
      <w:r>
        <w:rPr>
          <w:rFonts w:eastAsia="Times New Roman"/>
        </w:rPr>
        <w:t>uthorizes the developer, a</w:t>
      </w:r>
      <w:r w:rsidRPr="00EF18BC">
        <w:rPr>
          <w:rFonts w:eastAsia="Times New Roman"/>
        </w:rPr>
        <w:t xml:space="preserve">t the appeal, </w:t>
      </w:r>
      <w:r>
        <w:rPr>
          <w:rFonts w:eastAsia="Times New Roman"/>
        </w:rPr>
        <w:t>to</w:t>
      </w:r>
      <w:r w:rsidRPr="00EF18BC">
        <w:rPr>
          <w:rFonts w:eastAsia="Times New Roman"/>
        </w:rPr>
        <w:t xml:space="preserve"> present evidence and testimony under procedures adopted by the commissi</w:t>
      </w:r>
      <w:r>
        <w:rPr>
          <w:rFonts w:eastAsia="Times New Roman"/>
        </w:rPr>
        <w:t>oners court. Requires the commissioners court, a</w:t>
      </w:r>
      <w:r w:rsidRPr="00EF18BC">
        <w:rPr>
          <w:rFonts w:eastAsia="Times New Roman"/>
        </w:rPr>
        <w:t xml:space="preserve">fter hearing any testimony and reviewing the evidence, </w:t>
      </w:r>
      <w:r>
        <w:rPr>
          <w:rFonts w:eastAsia="Times New Roman"/>
        </w:rPr>
        <w:t>to</w:t>
      </w:r>
      <w:r w:rsidRPr="00EF18BC">
        <w:rPr>
          <w:rFonts w:eastAsia="Times New Roman"/>
        </w:rPr>
        <w:t xml:space="preserve"> make the applicable determination within 30 days following the final submission of any testimony or evidence by the developer.</w:t>
      </w:r>
    </w:p>
    <w:p w:rsidR="00BD189C" w:rsidRDefault="00BD189C" w:rsidP="00052039">
      <w:pPr>
        <w:pStyle w:val="NoSpacing"/>
        <w:ind w:left="1440"/>
        <w:jc w:val="both"/>
        <w:rPr>
          <w:rFonts w:eastAsia="Times New Roman"/>
        </w:rPr>
      </w:pPr>
    </w:p>
    <w:p w:rsidR="00BD189C" w:rsidRPr="00EF18BC" w:rsidRDefault="00BD189C" w:rsidP="00052039">
      <w:pPr>
        <w:pStyle w:val="NoSpacing"/>
        <w:ind w:left="1440"/>
        <w:jc w:val="both"/>
        <w:rPr>
          <w:rFonts w:eastAsia="Times New Roman"/>
        </w:rPr>
      </w:pPr>
      <w:r>
        <w:rPr>
          <w:rFonts w:eastAsia="Times New Roman"/>
        </w:rPr>
        <w:t>(c) Authorizes a developer to</w:t>
      </w:r>
      <w:r w:rsidRPr="00EF18BC">
        <w:rPr>
          <w:rFonts w:eastAsia="Times New Roman"/>
        </w:rPr>
        <w:t xml:space="preserve"> appeal the determination of the commissioners court to a county or district court of the county in which the development project is located within 30 days of the final determination by the commissioners court.</w:t>
      </w:r>
    </w:p>
    <w:p w:rsidR="00BD189C" w:rsidRDefault="00BD189C" w:rsidP="00052039">
      <w:pPr>
        <w:pStyle w:val="NoSpacing"/>
        <w:ind w:left="1440"/>
        <w:jc w:val="both"/>
        <w:rPr>
          <w:rFonts w:eastAsia="Times New Roman"/>
        </w:rPr>
      </w:pPr>
    </w:p>
    <w:p w:rsidR="00BD189C" w:rsidRPr="00EF18BC" w:rsidRDefault="00BD189C" w:rsidP="00052039">
      <w:pPr>
        <w:pStyle w:val="NoSpacing"/>
        <w:ind w:left="1440"/>
        <w:jc w:val="both"/>
        <w:rPr>
          <w:rFonts w:eastAsia="Times New Roman"/>
        </w:rPr>
      </w:pPr>
      <w:r>
        <w:rPr>
          <w:rFonts w:eastAsia="Times New Roman"/>
        </w:rPr>
        <w:t>(d) Prohibits a</w:t>
      </w:r>
      <w:r w:rsidRPr="00EF18BC">
        <w:rPr>
          <w:rFonts w:eastAsia="Times New Roman"/>
        </w:rPr>
        <w:t xml:space="preserve"> county </w:t>
      </w:r>
      <w:r>
        <w:rPr>
          <w:rFonts w:eastAsia="Times New Roman"/>
        </w:rPr>
        <w:t>from requiring</w:t>
      </w:r>
      <w:r w:rsidRPr="00EF18BC">
        <w:rPr>
          <w:rFonts w:eastAsia="Times New Roman"/>
        </w:rPr>
        <w:t xml:space="preserve"> a developer to waive the right of appeal authorized by this section as a condition of approval for a development project.</w:t>
      </w:r>
    </w:p>
    <w:p w:rsidR="00BD189C" w:rsidRDefault="00BD189C" w:rsidP="00052039">
      <w:pPr>
        <w:pStyle w:val="NoSpacing"/>
        <w:ind w:left="1440"/>
        <w:jc w:val="both"/>
        <w:rPr>
          <w:rFonts w:eastAsia="Times New Roman"/>
        </w:rPr>
      </w:pPr>
    </w:p>
    <w:p w:rsidR="00BD189C" w:rsidRPr="00EF18BC" w:rsidRDefault="00BD189C" w:rsidP="00052039">
      <w:pPr>
        <w:pStyle w:val="NoSpacing"/>
        <w:ind w:left="1440"/>
        <w:jc w:val="both"/>
        <w:rPr>
          <w:rFonts w:eastAsia="Times New Roman"/>
        </w:rPr>
      </w:pPr>
      <w:r>
        <w:rPr>
          <w:rFonts w:eastAsia="Times New Roman"/>
        </w:rPr>
        <w:t>(e) Provides that a</w:t>
      </w:r>
      <w:r w:rsidRPr="00EF18BC">
        <w:rPr>
          <w:rFonts w:eastAsia="Times New Roman"/>
        </w:rPr>
        <w:t xml:space="preserve"> developer who prevails in an appeal under this section is entitled to applicable costs and to reasonable attorney's fees, including expert witness fees.</w:t>
      </w:r>
    </w:p>
    <w:p w:rsidR="00BD189C" w:rsidRDefault="00BD189C" w:rsidP="00052039">
      <w:pPr>
        <w:pStyle w:val="NoSpacing"/>
        <w:ind w:left="1440"/>
        <w:jc w:val="both"/>
        <w:rPr>
          <w:rFonts w:eastAsia="Times New Roman"/>
        </w:rPr>
      </w:pPr>
    </w:p>
    <w:p w:rsidR="00BD189C" w:rsidRPr="00EF18BC" w:rsidRDefault="00BD189C" w:rsidP="00052039">
      <w:pPr>
        <w:pStyle w:val="NoSpacing"/>
        <w:ind w:left="1440"/>
        <w:jc w:val="both"/>
        <w:rPr>
          <w:rFonts w:eastAsia="Times New Roman"/>
        </w:rPr>
      </w:pPr>
      <w:r w:rsidRPr="00EF18BC">
        <w:rPr>
          <w:rFonts w:eastAsia="Times New Roman"/>
        </w:rPr>
        <w:t>(f)</w:t>
      </w:r>
      <w:r>
        <w:rPr>
          <w:rFonts w:eastAsia="Times New Roman"/>
        </w:rPr>
        <w:t xml:space="preserve"> Provides that t</w:t>
      </w:r>
      <w:r w:rsidRPr="00EF18BC">
        <w:rPr>
          <w:rFonts w:eastAsia="Times New Roman"/>
        </w:rPr>
        <w:t>his section does not diminish the authority or modify the procedures specified by Chapter </w:t>
      </w:r>
      <w:r>
        <w:rPr>
          <w:rFonts w:eastAsia="Times New Roman"/>
        </w:rPr>
        <w:t>395 (Financing Capital Improvements Required by New Development in Municipalities, Counties, and Certain Other Local Governments)</w:t>
      </w:r>
      <w:r w:rsidRPr="00EF18BC">
        <w:rPr>
          <w:rFonts w:eastAsia="Times New Roman"/>
        </w:rPr>
        <w:t>.</w:t>
      </w:r>
    </w:p>
    <w:p w:rsidR="00BD189C" w:rsidRPr="005C2A78" w:rsidRDefault="00BD189C" w:rsidP="00052039">
      <w:pPr>
        <w:spacing w:after="0" w:line="240" w:lineRule="auto"/>
        <w:jc w:val="both"/>
        <w:rPr>
          <w:rFonts w:eastAsia="Times New Roman" w:cs="Times New Roman"/>
          <w:szCs w:val="24"/>
        </w:rPr>
      </w:pPr>
    </w:p>
    <w:p w:rsidR="00BD189C" w:rsidRDefault="00BD189C" w:rsidP="0005203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C, Chapter 161, Utilities Code, by adding Section 161.126, as follows:</w:t>
      </w:r>
    </w:p>
    <w:p w:rsidR="00BD189C" w:rsidRDefault="00BD189C" w:rsidP="00052039">
      <w:pPr>
        <w:spacing w:after="0" w:line="240" w:lineRule="auto"/>
        <w:jc w:val="both"/>
        <w:rPr>
          <w:rFonts w:eastAsia="Times New Roman" w:cs="Times New Roman"/>
          <w:szCs w:val="24"/>
        </w:rPr>
      </w:pPr>
    </w:p>
    <w:p w:rsidR="00BD189C" w:rsidRPr="00EF18BC" w:rsidRDefault="00BD189C" w:rsidP="00052039">
      <w:pPr>
        <w:pStyle w:val="NoSpacing"/>
        <w:ind w:left="720"/>
        <w:jc w:val="both"/>
        <w:rPr>
          <w:rFonts w:cs="Times New Roman"/>
          <w:sz w:val="20"/>
        </w:rPr>
      </w:pPr>
      <w:r w:rsidRPr="00EF18BC">
        <w:rPr>
          <w:rFonts w:cs="Times New Roman"/>
        </w:rPr>
        <w:t>Sec. </w:t>
      </w:r>
      <w:bookmarkStart w:id="3" w:name="#UT161.126"/>
      <w:r w:rsidRPr="00EF18BC">
        <w:rPr>
          <w:rFonts w:cs="Times New Roman"/>
        </w:rPr>
        <w:t>161.126</w:t>
      </w:r>
      <w:bookmarkEnd w:id="3"/>
      <w:r w:rsidRPr="00EF18BC">
        <w:rPr>
          <w:rFonts w:cs="Times New Roman"/>
        </w:rPr>
        <w:t>.</w:t>
      </w:r>
      <w:r>
        <w:rPr>
          <w:rFonts w:cs="Times New Roman"/>
        </w:rPr>
        <w:t xml:space="preserve"> </w:t>
      </w:r>
      <w:r w:rsidRPr="00EF18BC">
        <w:rPr>
          <w:rFonts w:cs="Times New Roman"/>
        </w:rPr>
        <w:t>APPORTIONMEN</w:t>
      </w:r>
      <w:r>
        <w:rPr>
          <w:rFonts w:cs="Times New Roman"/>
        </w:rPr>
        <w:t>T OF INFRASTRUCTURE COSTS. (a) Prohibits a developer's portion of the costs, i</w:t>
      </w:r>
      <w:r w:rsidRPr="00EF18BC">
        <w:rPr>
          <w:rFonts w:cs="Times New Roman"/>
        </w:rPr>
        <w:t>f an electric cooperative requires as a condition of approval for a property development project that the developer bear a portion of the costs of infrastructure improvements by the making of dedications, the payment of fees, or the payment of construction costs</w:t>
      </w:r>
      <w:r>
        <w:rPr>
          <w:rFonts w:cs="Times New Roman"/>
        </w:rPr>
        <w:t>, from</w:t>
      </w:r>
      <w:r w:rsidRPr="00EF18BC">
        <w:rPr>
          <w:rFonts w:cs="Times New Roman"/>
        </w:rPr>
        <w:t xml:space="preserve"> exceed</w:t>
      </w:r>
      <w:r>
        <w:rPr>
          <w:rFonts w:cs="Times New Roman"/>
        </w:rPr>
        <w:t>ing</w:t>
      </w:r>
      <w:r w:rsidRPr="00EF18BC">
        <w:rPr>
          <w:rFonts w:cs="Times New Roman"/>
        </w:rPr>
        <w:t xml:space="preserve"> the amount required for infrastructure improvements that are roughly proportionate to the proposed development as approved by a professional engineer who holds a license issued under Chapter</w:t>
      </w:r>
      <w:r>
        <w:rPr>
          <w:rFonts w:cs="Times New Roman"/>
        </w:rPr>
        <w:t xml:space="preserve"> 1001</w:t>
      </w:r>
      <w:r w:rsidRPr="00EF18BC">
        <w:rPr>
          <w:rFonts w:cs="Times New Roman"/>
        </w:rPr>
        <w:t>, Occupations Code, and is retained by the electric cooperative.</w:t>
      </w:r>
    </w:p>
    <w:p w:rsidR="00BD189C" w:rsidRDefault="00BD189C" w:rsidP="00052039">
      <w:pPr>
        <w:pStyle w:val="NoSpacing"/>
        <w:ind w:left="720"/>
        <w:jc w:val="both"/>
        <w:rPr>
          <w:rFonts w:cs="Times New Roman"/>
        </w:rPr>
      </w:pPr>
    </w:p>
    <w:p w:rsidR="00BD189C" w:rsidRPr="00EF18BC" w:rsidRDefault="00BD189C" w:rsidP="00052039">
      <w:pPr>
        <w:pStyle w:val="NoSpacing"/>
        <w:ind w:left="1440"/>
        <w:jc w:val="both"/>
        <w:rPr>
          <w:rFonts w:cs="Times New Roman"/>
        </w:rPr>
      </w:pPr>
      <w:r w:rsidRPr="00EF18BC">
        <w:rPr>
          <w:rFonts w:cs="Times New Roman"/>
        </w:rPr>
        <w:t>(b)</w:t>
      </w:r>
      <w:r>
        <w:rPr>
          <w:rFonts w:cs="Times New Roman"/>
        </w:rPr>
        <w:t xml:space="preserve"> </w:t>
      </w:r>
      <w:r w:rsidRPr="00EF18BC">
        <w:rPr>
          <w:rFonts w:cs="Times New Roman"/>
        </w:rPr>
        <w:t>A</w:t>
      </w:r>
      <w:r>
        <w:rPr>
          <w:rFonts w:cs="Times New Roman"/>
        </w:rPr>
        <w:t>uthorizes a</w:t>
      </w:r>
      <w:r w:rsidRPr="00EF18BC">
        <w:rPr>
          <w:rFonts w:cs="Times New Roman"/>
        </w:rPr>
        <w:t xml:space="preserve"> developer who disputes the determinati</w:t>
      </w:r>
      <w:r>
        <w:rPr>
          <w:rFonts w:cs="Times New Roman"/>
        </w:rPr>
        <w:t>on made under Subsection (a) to</w:t>
      </w:r>
      <w:r w:rsidRPr="00EF18BC">
        <w:rPr>
          <w:rFonts w:cs="Times New Roman"/>
        </w:rPr>
        <w:t xml:space="preserve"> appeal to the board</w:t>
      </w:r>
      <w:r>
        <w:rPr>
          <w:rFonts w:cs="Times New Roman"/>
        </w:rPr>
        <w:t xml:space="preserve"> of directors of the electric cooperative</w:t>
      </w:r>
      <w:r w:rsidRPr="00EF18BC">
        <w:rPr>
          <w:rFonts w:cs="Times New Roman"/>
        </w:rPr>
        <w:t xml:space="preserve">. </w:t>
      </w:r>
      <w:r>
        <w:rPr>
          <w:rFonts w:cs="Times New Roman"/>
        </w:rPr>
        <w:t>Authorizes the developer, a</w:t>
      </w:r>
      <w:r w:rsidRPr="00EF18BC">
        <w:rPr>
          <w:rFonts w:cs="Times New Roman"/>
        </w:rPr>
        <w:t xml:space="preserve">t the appeal, </w:t>
      </w:r>
      <w:r>
        <w:rPr>
          <w:rFonts w:cs="Times New Roman"/>
        </w:rPr>
        <w:t>to</w:t>
      </w:r>
      <w:r w:rsidRPr="00EF18BC">
        <w:rPr>
          <w:rFonts w:cs="Times New Roman"/>
        </w:rPr>
        <w:t xml:space="preserve"> present evidence and testimony under pr</w:t>
      </w:r>
      <w:r>
        <w:rPr>
          <w:rFonts w:cs="Times New Roman"/>
        </w:rPr>
        <w:t>ocedures adopted by the</w:t>
      </w:r>
      <w:r w:rsidRPr="00EF18BC">
        <w:rPr>
          <w:rFonts w:cs="Times New Roman"/>
        </w:rPr>
        <w:t xml:space="preserve"> board</w:t>
      </w:r>
      <w:r>
        <w:rPr>
          <w:rFonts w:cs="Times New Roman"/>
        </w:rPr>
        <w:t xml:space="preserve"> of directors. Requires</w:t>
      </w:r>
      <w:r w:rsidRPr="00EF18BC">
        <w:rPr>
          <w:rFonts w:cs="Times New Roman"/>
        </w:rPr>
        <w:t xml:space="preserve"> the board</w:t>
      </w:r>
      <w:r>
        <w:rPr>
          <w:rFonts w:cs="Times New Roman"/>
        </w:rPr>
        <w:t xml:space="preserve"> of directors, a</w:t>
      </w:r>
      <w:r w:rsidRPr="00EF18BC">
        <w:rPr>
          <w:rFonts w:cs="Times New Roman"/>
        </w:rPr>
        <w:t>fter hearing any testimony and reviewing the evidence</w:t>
      </w:r>
      <w:r>
        <w:rPr>
          <w:rFonts w:cs="Times New Roman"/>
        </w:rPr>
        <w:t>, to</w:t>
      </w:r>
      <w:r w:rsidRPr="00EF18BC">
        <w:rPr>
          <w:rFonts w:cs="Times New Roman"/>
        </w:rPr>
        <w:t xml:space="preserve"> make the applicable determination within 30 days following the final submission of any testimony or evidence by the developer.</w:t>
      </w:r>
    </w:p>
    <w:p w:rsidR="00BD189C" w:rsidRDefault="00BD189C" w:rsidP="00052039">
      <w:pPr>
        <w:pStyle w:val="NoSpacing"/>
        <w:ind w:left="1440"/>
        <w:jc w:val="both"/>
        <w:rPr>
          <w:rFonts w:cs="Times New Roman"/>
        </w:rPr>
      </w:pPr>
    </w:p>
    <w:p w:rsidR="00BD189C" w:rsidRPr="00EF18BC" w:rsidRDefault="00BD189C" w:rsidP="00052039">
      <w:pPr>
        <w:pStyle w:val="NoSpacing"/>
        <w:ind w:left="1440"/>
        <w:jc w:val="both"/>
        <w:rPr>
          <w:rFonts w:cs="Times New Roman"/>
        </w:rPr>
      </w:pPr>
      <w:r w:rsidRPr="00EF18BC">
        <w:rPr>
          <w:rFonts w:cs="Times New Roman"/>
        </w:rPr>
        <w:t>(c)</w:t>
      </w:r>
      <w:r>
        <w:rPr>
          <w:rFonts w:cs="Times New Roman"/>
        </w:rPr>
        <w:t xml:space="preserve"> Authorizes a developer to</w:t>
      </w:r>
      <w:r w:rsidRPr="00EF18BC">
        <w:rPr>
          <w:rFonts w:cs="Times New Roman"/>
        </w:rPr>
        <w:t xml:space="preserve"> appeal the determination of the board</w:t>
      </w:r>
      <w:r>
        <w:rPr>
          <w:rFonts w:cs="Times New Roman"/>
        </w:rPr>
        <w:t xml:space="preserve"> of directors</w:t>
      </w:r>
      <w:r w:rsidRPr="00EF18BC">
        <w:rPr>
          <w:rFonts w:cs="Times New Roman"/>
        </w:rPr>
        <w:t xml:space="preserve"> to a county or district court of the county in which the development project is located within 30 days of the final determination by the board</w:t>
      </w:r>
      <w:r>
        <w:rPr>
          <w:rFonts w:cs="Times New Roman"/>
        </w:rPr>
        <w:t xml:space="preserve"> of directors</w:t>
      </w:r>
      <w:r w:rsidRPr="00EF18BC">
        <w:rPr>
          <w:rFonts w:cs="Times New Roman"/>
        </w:rPr>
        <w:t>.</w:t>
      </w:r>
    </w:p>
    <w:p w:rsidR="00BD189C" w:rsidRDefault="00BD189C" w:rsidP="00052039">
      <w:pPr>
        <w:pStyle w:val="NoSpacing"/>
        <w:ind w:left="1440"/>
        <w:jc w:val="both"/>
        <w:rPr>
          <w:rFonts w:cs="Times New Roman"/>
        </w:rPr>
      </w:pPr>
    </w:p>
    <w:p w:rsidR="00BD189C" w:rsidRPr="00EF18BC" w:rsidRDefault="00BD189C" w:rsidP="00052039">
      <w:pPr>
        <w:pStyle w:val="NoSpacing"/>
        <w:ind w:left="1440"/>
        <w:jc w:val="both"/>
        <w:rPr>
          <w:rFonts w:cs="Times New Roman"/>
        </w:rPr>
      </w:pPr>
      <w:r w:rsidRPr="00EF18BC">
        <w:rPr>
          <w:rFonts w:cs="Times New Roman"/>
        </w:rPr>
        <w:t>(d)</w:t>
      </w:r>
      <w:r>
        <w:rPr>
          <w:rFonts w:cs="Times New Roman"/>
        </w:rPr>
        <w:t xml:space="preserve"> Prohibits an electric cooperative from requiring</w:t>
      </w:r>
      <w:r w:rsidRPr="00EF18BC">
        <w:rPr>
          <w:rFonts w:cs="Times New Roman"/>
        </w:rPr>
        <w:t xml:space="preserve"> a developer to waive the right of appeal authorized by this section as a condition of approval for a development project.</w:t>
      </w:r>
    </w:p>
    <w:p w:rsidR="00BD189C" w:rsidRDefault="00BD189C" w:rsidP="00052039">
      <w:pPr>
        <w:pStyle w:val="NoSpacing"/>
        <w:ind w:left="1440"/>
        <w:jc w:val="both"/>
        <w:rPr>
          <w:rFonts w:cs="Times New Roman"/>
        </w:rPr>
      </w:pPr>
    </w:p>
    <w:p w:rsidR="00BD189C" w:rsidRPr="00EF18BC" w:rsidRDefault="00BD189C" w:rsidP="00052039">
      <w:pPr>
        <w:pStyle w:val="NoSpacing"/>
        <w:ind w:left="1440"/>
        <w:jc w:val="both"/>
        <w:rPr>
          <w:rFonts w:eastAsia="Times New Roman" w:cs="Courier New"/>
          <w:szCs w:val="20"/>
        </w:rPr>
      </w:pPr>
      <w:r>
        <w:rPr>
          <w:rFonts w:cs="Times New Roman"/>
        </w:rPr>
        <w:t>(e) Entitles a</w:t>
      </w:r>
      <w:r w:rsidRPr="00EF18BC">
        <w:rPr>
          <w:rFonts w:cs="Times New Roman"/>
        </w:rPr>
        <w:t xml:space="preserve"> developer who prevails in an appeal under this section is to applicable costs and to reasonable attorney's fees, including expert witness fees.</w:t>
      </w:r>
    </w:p>
    <w:p w:rsidR="00BD189C" w:rsidRDefault="00BD189C" w:rsidP="00052039">
      <w:pPr>
        <w:spacing w:after="0" w:line="240" w:lineRule="auto"/>
        <w:jc w:val="both"/>
        <w:rPr>
          <w:rFonts w:eastAsia="Times New Roman" w:cs="Times New Roman"/>
          <w:szCs w:val="24"/>
        </w:rPr>
      </w:pPr>
    </w:p>
    <w:p w:rsidR="00BD189C" w:rsidRDefault="00BD189C" w:rsidP="00052039">
      <w:pPr>
        <w:pStyle w:val="NoSpacing"/>
        <w:jc w:val="both"/>
        <w:rPr>
          <w:rFonts w:cs="Times New Roman"/>
          <w:shd w:val="clear" w:color="auto" w:fill="FFFFFF"/>
        </w:rPr>
      </w:pPr>
      <w:r w:rsidRPr="00052039">
        <w:rPr>
          <w:rFonts w:eastAsia="Times New Roman" w:cs="Times New Roman"/>
          <w:szCs w:val="24"/>
        </w:rPr>
        <w:t xml:space="preserve">SECTION 4. </w:t>
      </w:r>
      <w:r>
        <w:rPr>
          <w:rFonts w:cs="Times New Roman"/>
          <w:shd w:val="clear" w:color="auto" w:fill="FFFFFF"/>
        </w:rPr>
        <w:t>Provides that this Act applies to</w:t>
      </w:r>
      <w:r w:rsidRPr="00052039">
        <w:rPr>
          <w:rFonts w:cs="Times New Roman"/>
          <w:shd w:val="clear" w:color="auto" w:fill="FFFFFF"/>
        </w:rPr>
        <w:t xml:space="preserve"> the approval of a development project that is not finally adjudicated before the effective date of this Act.</w:t>
      </w:r>
    </w:p>
    <w:p w:rsidR="00BD189C" w:rsidRDefault="00BD189C" w:rsidP="00052039">
      <w:pPr>
        <w:pStyle w:val="NoSpacing"/>
        <w:jc w:val="both"/>
        <w:rPr>
          <w:rFonts w:eastAsia="Times New Roman" w:cs="Times New Roman"/>
          <w:szCs w:val="24"/>
        </w:rPr>
      </w:pPr>
    </w:p>
    <w:p w:rsidR="00BD189C" w:rsidRPr="00C8671F" w:rsidRDefault="00BD189C" w:rsidP="00052039">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BD189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D8" w:rsidRDefault="000B32D8" w:rsidP="000F1DF9">
      <w:pPr>
        <w:spacing w:after="0" w:line="240" w:lineRule="auto"/>
      </w:pPr>
      <w:r>
        <w:separator/>
      </w:r>
    </w:p>
  </w:endnote>
  <w:endnote w:type="continuationSeparator" w:id="0">
    <w:p w:rsidR="000B32D8" w:rsidRDefault="000B32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9C" w:rsidRDefault="00BD1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32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189C">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189C">
                <w:rPr>
                  <w:sz w:val="20"/>
                  <w:szCs w:val="20"/>
                </w:rPr>
                <w:t>S.B. 1510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189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32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18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189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9C" w:rsidRDefault="00BD1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D8" w:rsidRDefault="000B32D8" w:rsidP="000F1DF9">
      <w:pPr>
        <w:spacing w:after="0" w:line="240" w:lineRule="auto"/>
      </w:pPr>
      <w:r>
        <w:separator/>
      </w:r>
    </w:p>
  </w:footnote>
  <w:footnote w:type="continuationSeparator" w:id="0">
    <w:p w:rsidR="000B32D8" w:rsidRDefault="000B32D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9C" w:rsidRDefault="00BD1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9C" w:rsidRDefault="00BD1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9C" w:rsidRDefault="00BD1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32D8"/>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189C"/>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C87F3"/>
  <w15:docId w15:val="{E9789228-EB58-40A3-B482-07CBFB6B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189C"/>
    <w:pPr>
      <w:spacing w:before="100" w:beforeAutospacing="1" w:after="100" w:afterAutospacing="1" w:line="240" w:lineRule="auto"/>
    </w:pPr>
    <w:rPr>
      <w:rFonts w:cs="Times New Roman"/>
      <w:szCs w:val="24"/>
    </w:rPr>
  </w:style>
  <w:style w:type="paragraph" w:styleId="NoSpacing">
    <w:name w:val="No Spacing"/>
    <w:uiPriority w:val="1"/>
    <w:qFormat/>
    <w:rsid w:val="00BD189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2105" w:rsidP="000C210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D42ABFCD5C49E0BEBC52F6EAE888DC"/>
        <w:category>
          <w:name w:val="General"/>
          <w:gallery w:val="placeholder"/>
        </w:category>
        <w:types>
          <w:type w:val="bbPlcHdr"/>
        </w:types>
        <w:behaviors>
          <w:behavior w:val="content"/>
        </w:behaviors>
        <w:guid w:val="{D3BAF47C-8324-4C72-88BE-88050FA1BF58}"/>
      </w:docPartPr>
      <w:docPartBody>
        <w:p w:rsidR="00000000" w:rsidRDefault="00AF398B"/>
      </w:docPartBody>
    </w:docPart>
    <w:docPart>
      <w:docPartPr>
        <w:name w:val="CA26B0E9988A4E089AF0ADBA233AFD78"/>
        <w:category>
          <w:name w:val="General"/>
          <w:gallery w:val="placeholder"/>
        </w:category>
        <w:types>
          <w:type w:val="bbPlcHdr"/>
        </w:types>
        <w:behaviors>
          <w:behavior w:val="content"/>
        </w:behaviors>
        <w:guid w:val="{120F97DE-0ED5-41CF-943D-213B75D6711A}"/>
      </w:docPartPr>
      <w:docPartBody>
        <w:p w:rsidR="00000000" w:rsidRDefault="00AF398B"/>
      </w:docPartBody>
    </w:docPart>
    <w:docPart>
      <w:docPartPr>
        <w:name w:val="B871AE8F5D37492BADB9011A2BADDC98"/>
        <w:category>
          <w:name w:val="General"/>
          <w:gallery w:val="placeholder"/>
        </w:category>
        <w:types>
          <w:type w:val="bbPlcHdr"/>
        </w:types>
        <w:behaviors>
          <w:behavior w:val="content"/>
        </w:behaviors>
        <w:guid w:val="{9EF17130-25E2-4444-A55F-53BDEF171DFD}"/>
      </w:docPartPr>
      <w:docPartBody>
        <w:p w:rsidR="00000000" w:rsidRDefault="00AF398B"/>
      </w:docPartBody>
    </w:docPart>
    <w:docPart>
      <w:docPartPr>
        <w:name w:val="A6529DF74C2B4E5B95F978C872AD1743"/>
        <w:category>
          <w:name w:val="General"/>
          <w:gallery w:val="placeholder"/>
        </w:category>
        <w:types>
          <w:type w:val="bbPlcHdr"/>
        </w:types>
        <w:behaviors>
          <w:behavior w:val="content"/>
        </w:behaviors>
        <w:guid w:val="{CBBE0755-7A06-4759-9D4D-D6C33BF631B5}"/>
      </w:docPartPr>
      <w:docPartBody>
        <w:p w:rsidR="00000000" w:rsidRDefault="00AF398B"/>
      </w:docPartBody>
    </w:docPart>
    <w:docPart>
      <w:docPartPr>
        <w:name w:val="BC814056D287462CB93AFC022FDAFFE2"/>
        <w:category>
          <w:name w:val="General"/>
          <w:gallery w:val="placeholder"/>
        </w:category>
        <w:types>
          <w:type w:val="bbPlcHdr"/>
        </w:types>
        <w:behaviors>
          <w:behavior w:val="content"/>
        </w:behaviors>
        <w:guid w:val="{70F3EA0E-65C0-440A-9E48-0428360DBB96}"/>
      </w:docPartPr>
      <w:docPartBody>
        <w:p w:rsidR="00000000" w:rsidRDefault="00AF398B"/>
      </w:docPartBody>
    </w:docPart>
    <w:docPart>
      <w:docPartPr>
        <w:name w:val="8F87F5CF7CAA427DBCC407658022F605"/>
        <w:category>
          <w:name w:val="General"/>
          <w:gallery w:val="placeholder"/>
        </w:category>
        <w:types>
          <w:type w:val="bbPlcHdr"/>
        </w:types>
        <w:behaviors>
          <w:behavior w:val="content"/>
        </w:behaviors>
        <w:guid w:val="{16BF649C-67BC-480D-823E-F43F672517E1}"/>
      </w:docPartPr>
      <w:docPartBody>
        <w:p w:rsidR="00000000" w:rsidRDefault="00AF398B"/>
      </w:docPartBody>
    </w:docPart>
    <w:docPart>
      <w:docPartPr>
        <w:name w:val="4EE51E1B26F14103888693AEEC614335"/>
        <w:category>
          <w:name w:val="General"/>
          <w:gallery w:val="placeholder"/>
        </w:category>
        <w:types>
          <w:type w:val="bbPlcHdr"/>
        </w:types>
        <w:behaviors>
          <w:behavior w:val="content"/>
        </w:behaviors>
        <w:guid w:val="{093056DA-D7F8-4E30-A5C1-5DE6FDFAFB8B}"/>
      </w:docPartPr>
      <w:docPartBody>
        <w:p w:rsidR="00000000" w:rsidRDefault="00AF398B"/>
      </w:docPartBody>
    </w:docPart>
    <w:docPart>
      <w:docPartPr>
        <w:name w:val="B538947208CD4417B97F99E26D544CA6"/>
        <w:category>
          <w:name w:val="General"/>
          <w:gallery w:val="placeholder"/>
        </w:category>
        <w:types>
          <w:type w:val="bbPlcHdr"/>
        </w:types>
        <w:behaviors>
          <w:behavior w:val="content"/>
        </w:behaviors>
        <w:guid w:val="{98A2DA8C-C08D-48F8-93B3-17541C212B4C}"/>
      </w:docPartPr>
      <w:docPartBody>
        <w:p w:rsidR="00000000" w:rsidRDefault="00AF398B"/>
      </w:docPartBody>
    </w:docPart>
    <w:docPart>
      <w:docPartPr>
        <w:name w:val="6EAE4D622997410EA18875FB0162CFB4"/>
        <w:category>
          <w:name w:val="General"/>
          <w:gallery w:val="placeholder"/>
        </w:category>
        <w:types>
          <w:type w:val="bbPlcHdr"/>
        </w:types>
        <w:behaviors>
          <w:behavior w:val="content"/>
        </w:behaviors>
        <w:guid w:val="{1C90940F-0BA8-4C5B-893B-0821E754197D}"/>
      </w:docPartPr>
      <w:docPartBody>
        <w:p w:rsidR="00000000" w:rsidRDefault="000C2105" w:rsidP="000C2105">
          <w:pPr>
            <w:pStyle w:val="6EAE4D622997410EA18875FB0162CFB4"/>
          </w:pPr>
          <w:r w:rsidRPr="00A30DD1">
            <w:rPr>
              <w:rStyle w:val="PlaceholderText"/>
            </w:rPr>
            <w:t>Click here to enter a date.</w:t>
          </w:r>
        </w:p>
      </w:docPartBody>
    </w:docPart>
    <w:docPart>
      <w:docPartPr>
        <w:name w:val="20C83F738CAA40BABD1F9A1AB3CECB7F"/>
        <w:category>
          <w:name w:val="General"/>
          <w:gallery w:val="placeholder"/>
        </w:category>
        <w:types>
          <w:type w:val="bbPlcHdr"/>
        </w:types>
        <w:behaviors>
          <w:behavior w:val="content"/>
        </w:behaviors>
        <w:guid w:val="{6F5AF1A9-265F-47BE-A5F2-0E9DB7FB6993}"/>
      </w:docPartPr>
      <w:docPartBody>
        <w:p w:rsidR="00000000" w:rsidRDefault="00AF398B"/>
      </w:docPartBody>
    </w:docPart>
    <w:docPart>
      <w:docPartPr>
        <w:name w:val="ED5163B639C64117996F85521632A7F7"/>
        <w:category>
          <w:name w:val="General"/>
          <w:gallery w:val="placeholder"/>
        </w:category>
        <w:types>
          <w:type w:val="bbPlcHdr"/>
        </w:types>
        <w:behaviors>
          <w:behavior w:val="content"/>
        </w:behaviors>
        <w:guid w:val="{19A92590-FBDE-4DAF-85AC-BA53EF5D63A3}"/>
      </w:docPartPr>
      <w:docPartBody>
        <w:p w:rsidR="00000000" w:rsidRDefault="00AF398B"/>
      </w:docPartBody>
    </w:docPart>
    <w:docPart>
      <w:docPartPr>
        <w:name w:val="AC5D489691F14BE89022E7404FB4D748"/>
        <w:category>
          <w:name w:val="General"/>
          <w:gallery w:val="placeholder"/>
        </w:category>
        <w:types>
          <w:type w:val="bbPlcHdr"/>
        </w:types>
        <w:behaviors>
          <w:behavior w:val="content"/>
        </w:behaviors>
        <w:guid w:val="{9A63D3B9-A463-45BB-A667-A7B74FD8FC0E}"/>
      </w:docPartPr>
      <w:docPartBody>
        <w:p w:rsidR="00000000" w:rsidRDefault="000C2105" w:rsidP="000C2105">
          <w:pPr>
            <w:pStyle w:val="AC5D489691F14BE89022E7404FB4D748"/>
          </w:pPr>
          <w:r>
            <w:rPr>
              <w:rFonts w:eastAsia="Times New Roman" w:cs="Times New Roman"/>
              <w:bCs/>
              <w:szCs w:val="24"/>
            </w:rPr>
            <w:t xml:space="preserve"> </w:t>
          </w:r>
        </w:p>
      </w:docPartBody>
    </w:docPart>
    <w:docPart>
      <w:docPartPr>
        <w:name w:val="E4F1E56B248A4588AACCB69BC09BBCF0"/>
        <w:category>
          <w:name w:val="General"/>
          <w:gallery w:val="placeholder"/>
        </w:category>
        <w:types>
          <w:type w:val="bbPlcHdr"/>
        </w:types>
        <w:behaviors>
          <w:behavior w:val="content"/>
        </w:behaviors>
        <w:guid w:val="{F2E8B51A-F40D-44BD-9769-B5A91D6CB034}"/>
      </w:docPartPr>
      <w:docPartBody>
        <w:p w:rsidR="00000000" w:rsidRDefault="00AF398B"/>
      </w:docPartBody>
    </w:docPart>
    <w:docPart>
      <w:docPartPr>
        <w:name w:val="2478386C3B5F4448BA5952864093F6B4"/>
        <w:category>
          <w:name w:val="General"/>
          <w:gallery w:val="placeholder"/>
        </w:category>
        <w:types>
          <w:type w:val="bbPlcHdr"/>
        </w:types>
        <w:behaviors>
          <w:behavior w:val="content"/>
        </w:behaviors>
        <w:guid w:val="{6DF68B8E-90E9-47B7-B318-2BC1D6B29505}"/>
      </w:docPartPr>
      <w:docPartBody>
        <w:p w:rsidR="00000000" w:rsidRDefault="00AF39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210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398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1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C2105"/>
    <w:rPr>
      <w:rFonts w:ascii="Times New Roman" w:hAnsi="Times New Roman"/>
      <w:sz w:val="24"/>
    </w:rPr>
  </w:style>
  <w:style w:type="paragraph" w:customStyle="1" w:styleId="487D89B4F8B34DB4967D41FE18F7F88D9">
    <w:name w:val="487D89B4F8B34DB4967D41FE18F7F88D9"/>
    <w:rsid w:val="000C2105"/>
    <w:rPr>
      <w:rFonts w:ascii="Times New Roman" w:hAnsi="Times New Roman"/>
      <w:sz w:val="24"/>
    </w:rPr>
  </w:style>
  <w:style w:type="paragraph" w:customStyle="1" w:styleId="AE2570ED5D764CD7AF9686706F550F4622">
    <w:name w:val="AE2570ED5D764CD7AF9686706F550F4622"/>
    <w:rsid w:val="000C2105"/>
    <w:pPr>
      <w:tabs>
        <w:tab w:val="center" w:pos="4680"/>
        <w:tab w:val="right" w:pos="9360"/>
      </w:tabs>
      <w:spacing w:after="0" w:line="240" w:lineRule="auto"/>
    </w:pPr>
    <w:rPr>
      <w:rFonts w:ascii="Times New Roman" w:hAnsi="Times New Roman"/>
      <w:sz w:val="24"/>
    </w:rPr>
  </w:style>
  <w:style w:type="paragraph" w:customStyle="1" w:styleId="6EAE4D622997410EA18875FB0162CFB4">
    <w:name w:val="6EAE4D622997410EA18875FB0162CFB4"/>
    <w:rsid w:val="000C2105"/>
    <w:pPr>
      <w:spacing w:after="160" w:line="259" w:lineRule="auto"/>
    </w:pPr>
  </w:style>
  <w:style w:type="paragraph" w:customStyle="1" w:styleId="AC5D489691F14BE89022E7404FB4D748">
    <w:name w:val="AC5D489691F14BE89022E7404FB4D748"/>
    <w:rsid w:val="000C21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966E2E-E224-40C1-AD17-AF30AC43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981</Words>
  <Characters>5596</Characters>
  <Application>Microsoft Office Word</Application>
  <DocSecurity>0</DocSecurity>
  <Lines>46</Lines>
  <Paragraphs>13</Paragraphs>
  <ScaleCrop>false</ScaleCrop>
  <Company>Texas Legislative Council</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2019-03-29T20:15:00Z</dcterms:modified>
</cp:coreProperties>
</file>

<file path=docProps/custom.xml><?xml version="1.0" encoding="utf-8"?>
<op:Properties xmlns:vt="http://schemas.openxmlformats.org/officeDocument/2006/docPropsVTypes" xmlns:op="http://schemas.openxmlformats.org/officeDocument/2006/custom-properties"/>
</file>