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67" w:rsidRDefault="00F65B6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3579D3F381147898EC11F6087BA8C4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65B67" w:rsidRPr="00585C31" w:rsidRDefault="00F65B67" w:rsidP="000F1DF9">
      <w:pPr>
        <w:spacing w:after="0" w:line="240" w:lineRule="auto"/>
        <w:rPr>
          <w:rFonts w:cs="Times New Roman"/>
          <w:szCs w:val="24"/>
        </w:rPr>
      </w:pPr>
    </w:p>
    <w:p w:rsidR="00F65B67" w:rsidRPr="00585C31" w:rsidRDefault="00F65B6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65B67" w:rsidTr="000F1DF9">
        <w:tc>
          <w:tcPr>
            <w:tcW w:w="2718" w:type="dxa"/>
          </w:tcPr>
          <w:p w:rsidR="00F65B67" w:rsidRPr="005C2A78" w:rsidRDefault="00F65B6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6C6E8F09FE349DAA62B1DF133D21B6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65B67" w:rsidRPr="00FF6471" w:rsidRDefault="00F65B6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0605FA63F3D4B6AAE1B672B496618D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1598</w:t>
                </w:r>
              </w:sdtContent>
            </w:sdt>
          </w:p>
        </w:tc>
      </w:tr>
      <w:tr w:rsidR="00F65B6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3B5D1D3A78F4F29ABC235AF4C571617"/>
            </w:placeholder>
          </w:sdtPr>
          <w:sdtContent>
            <w:tc>
              <w:tcPr>
                <w:tcW w:w="2718" w:type="dxa"/>
              </w:tcPr>
              <w:p w:rsidR="00F65B67" w:rsidRPr="000F1DF9" w:rsidRDefault="00F65B6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86R7430 SRA-F</w:t>
                </w:r>
              </w:p>
            </w:tc>
          </w:sdtContent>
        </w:sdt>
        <w:tc>
          <w:tcPr>
            <w:tcW w:w="6858" w:type="dxa"/>
          </w:tcPr>
          <w:p w:rsidR="00F65B67" w:rsidRPr="005C2A78" w:rsidRDefault="00F65B6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86FEFD1C917463BA7F520E3C98FC32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6A4325A9C1D42409432CBF157C52CC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E6561D24B244DE8AFC38EFECCDEAF07"/>
                </w:placeholder>
                <w:showingPlcHdr/>
              </w:sdtPr>
              <w:sdtContent/>
            </w:sdt>
          </w:p>
        </w:tc>
      </w:tr>
      <w:tr w:rsidR="00F65B67" w:rsidTr="000F1DF9">
        <w:tc>
          <w:tcPr>
            <w:tcW w:w="2718" w:type="dxa"/>
          </w:tcPr>
          <w:p w:rsidR="00F65B67" w:rsidRPr="00BC7495" w:rsidRDefault="00F65B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20CCF8DC58A4EAA9F1DCAAB56C7DA5B"/>
            </w:placeholder>
          </w:sdtPr>
          <w:sdtContent>
            <w:tc>
              <w:tcPr>
                <w:tcW w:w="6858" w:type="dxa"/>
              </w:tcPr>
              <w:p w:rsidR="00F65B67" w:rsidRPr="00FF6471" w:rsidRDefault="00F65B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F65B67" w:rsidTr="000F1DF9">
        <w:tc>
          <w:tcPr>
            <w:tcW w:w="2718" w:type="dxa"/>
          </w:tcPr>
          <w:p w:rsidR="00F65B67" w:rsidRPr="00BC7495" w:rsidRDefault="00F65B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3D6E411E0594FBBBF9A03E034E6E049"/>
            </w:placeholder>
            <w:date w:fullDate="2019-03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65B67" w:rsidRPr="00FF6471" w:rsidRDefault="00F65B67" w:rsidP="00F65B67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3/31/2019</w:t>
                </w:r>
              </w:p>
            </w:tc>
          </w:sdtContent>
        </w:sdt>
      </w:tr>
      <w:tr w:rsidR="00F65B67" w:rsidTr="000F1DF9">
        <w:tc>
          <w:tcPr>
            <w:tcW w:w="2718" w:type="dxa"/>
          </w:tcPr>
          <w:p w:rsidR="00F65B67" w:rsidRPr="00BC7495" w:rsidRDefault="00F65B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783196FCE88456FA8C7CD3C4B39953B"/>
            </w:placeholder>
          </w:sdtPr>
          <w:sdtContent>
            <w:tc>
              <w:tcPr>
                <w:tcW w:w="6858" w:type="dxa"/>
              </w:tcPr>
              <w:p w:rsidR="00F65B67" w:rsidRPr="00FF6471" w:rsidRDefault="00F65B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65B67" w:rsidRPr="00FF6471" w:rsidRDefault="00F65B67" w:rsidP="000F1DF9">
      <w:pPr>
        <w:spacing w:after="0" w:line="240" w:lineRule="auto"/>
        <w:rPr>
          <w:rFonts w:cs="Times New Roman"/>
          <w:szCs w:val="24"/>
        </w:rPr>
      </w:pPr>
    </w:p>
    <w:p w:rsidR="00F65B67" w:rsidRPr="00FF6471" w:rsidRDefault="00F65B67" w:rsidP="000F1DF9">
      <w:pPr>
        <w:spacing w:after="0" w:line="240" w:lineRule="auto"/>
        <w:rPr>
          <w:rFonts w:cs="Times New Roman"/>
          <w:szCs w:val="24"/>
        </w:rPr>
      </w:pPr>
    </w:p>
    <w:p w:rsidR="00F65B67" w:rsidRPr="00FF6471" w:rsidRDefault="00F65B6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C3ECDBD065F4146A268AF41B0132039"/>
        </w:placeholder>
      </w:sdtPr>
      <w:sdtContent>
        <w:p w:rsidR="00F65B67" w:rsidRDefault="00F65B6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0453AA59F5D94E47804CBFD4A9F5285A"/>
        </w:placeholder>
      </w:sdtPr>
      <w:sdtEndPr/>
      <w:sdtContent>
        <w:p w:rsidR="00F65B67" w:rsidRDefault="00F65B67" w:rsidP="00F65B67">
          <w:pPr>
            <w:pStyle w:val="NormalWeb"/>
            <w:spacing w:before="0" w:beforeAutospacing="0" w:after="0" w:afterAutospacing="0"/>
            <w:jc w:val="both"/>
            <w:divId w:val="386807676"/>
            <w:rPr>
              <w:rFonts w:eastAsia="Times New Roman"/>
              <w:bCs/>
            </w:rPr>
          </w:pPr>
        </w:p>
        <w:p w:rsidR="00F65B67" w:rsidRDefault="00F65B67" w:rsidP="00F65B67">
          <w:pPr>
            <w:pStyle w:val="NormalWeb"/>
            <w:spacing w:before="0" w:beforeAutospacing="0" w:after="0" w:afterAutospacing="0"/>
            <w:jc w:val="both"/>
            <w:divId w:val="386807676"/>
            <w:rPr>
              <w:color w:val="000000"/>
            </w:rPr>
          </w:pPr>
          <w:r w:rsidRPr="00F65B67">
            <w:rPr>
              <w:color w:val="000000"/>
            </w:rPr>
            <w:t>Hazardous duty pay is a form of extra compensation given to employees for performing dangerous jobs. The incentive assists in recruitment and retention of high quality security officers and show appreciation for their service.</w:t>
          </w:r>
        </w:p>
        <w:p w:rsidR="00F65B67" w:rsidRPr="00F65B67" w:rsidRDefault="00F65B67" w:rsidP="00F65B67">
          <w:pPr>
            <w:pStyle w:val="NormalWeb"/>
            <w:spacing w:before="0" w:beforeAutospacing="0" w:after="0" w:afterAutospacing="0"/>
            <w:jc w:val="both"/>
            <w:divId w:val="386807676"/>
            <w:rPr>
              <w:color w:val="000000"/>
            </w:rPr>
          </w:pPr>
        </w:p>
        <w:p w:rsidR="00F65B67" w:rsidRDefault="00F65B67" w:rsidP="00F65B67">
          <w:pPr>
            <w:pStyle w:val="NormalWeb"/>
            <w:spacing w:before="0" w:beforeAutospacing="0" w:after="0" w:afterAutospacing="0"/>
            <w:jc w:val="both"/>
            <w:divId w:val="386807676"/>
            <w:rPr>
              <w:color w:val="000000"/>
            </w:rPr>
          </w:pPr>
          <w:r w:rsidRPr="00F65B67">
            <w:rPr>
              <w:color w:val="000000"/>
            </w:rPr>
            <w:t xml:space="preserve">Texas Military Department </w:t>
          </w:r>
          <w:r>
            <w:rPr>
              <w:color w:val="000000"/>
            </w:rPr>
            <w:t xml:space="preserve">(TMD) </w:t>
          </w:r>
          <w:r w:rsidRPr="00F65B67">
            <w:rPr>
              <w:color w:val="000000"/>
            </w:rPr>
            <w:t xml:space="preserve">security officers currently do not receive the same hazardous duty pay supplement that similarly situated state employees receive at other agencies. This bill adds security officers employed by </w:t>
          </w:r>
          <w:r>
            <w:rPr>
              <w:color w:val="000000"/>
            </w:rPr>
            <w:t>TMD</w:t>
          </w:r>
          <w:r w:rsidRPr="00F65B67">
            <w:rPr>
              <w:color w:val="000000"/>
            </w:rPr>
            <w:t xml:space="preserve"> under the list of state employees eligible for hazardous duty pay.</w:t>
          </w:r>
        </w:p>
        <w:p w:rsidR="00F65B67" w:rsidRPr="00F65B67" w:rsidRDefault="00F65B67" w:rsidP="00F65B67">
          <w:pPr>
            <w:pStyle w:val="NormalWeb"/>
            <w:spacing w:before="0" w:beforeAutospacing="0" w:after="0" w:afterAutospacing="0"/>
            <w:jc w:val="both"/>
            <w:divId w:val="386807676"/>
            <w:rPr>
              <w:color w:val="000000"/>
            </w:rPr>
          </w:pPr>
        </w:p>
        <w:p w:rsidR="00F65B67" w:rsidRPr="00F65B67" w:rsidRDefault="00F65B67" w:rsidP="00F65B67">
          <w:pPr>
            <w:pStyle w:val="NormalWeb"/>
            <w:spacing w:before="0" w:beforeAutospacing="0" w:after="0" w:afterAutospacing="0"/>
            <w:jc w:val="both"/>
            <w:divId w:val="386807676"/>
            <w:rPr>
              <w:rFonts w:ascii="Courier New" w:hAnsi="Courier New" w:cs="Courier New"/>
              <w:color w:val="000000"/>
            </w:rPr>
          </w:pPr>
          <w:r w:rsidRPr="00F65B67">
            <w:rPr>
              <w:color w:val="000000"/>
            </w:rPr>
            <w:t xml:space="preserve">Though </w:t>
          </w:r>
          <w:r>
            <w:rPr>
              <w:color w:val="000000"/>
            </w:rPr>
            <w:t>TMD</w:t>
          </w:r>
          <w:r w:rsidRPr="00F65B67">
            <w:rPr>
              <w:color w:val="000000"/>
            </w:rPr>
            <w:t xml:space="preserve"> would pay this benefit monthly, these officers are funded through a cooperative agreement with the federal government. Texas pays it up front but is reimbursed each year. Therefore, there is no state fiscal impact.</w:t>
          </w:r>
        </w:p>
        <w:p w:rsidR="00F65B67" w:rsidRPr="00D70925" w:rsidRDefault="00F65B67" w:rsidP="00F65B6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65B67" w:rsidRDefault="00F65B6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1598 </w:t>
      </w:r>
      <w:bookmarkStart w:id="1" w:name="AmendsCurrentLaw"/>
      <w:bookmarkEnd w:id="1"/>
      <w:r>
        <w:rPr>
          <w:rFonts w:cs="Times New Roman"/>
          <w:szCs w:val="24"/>
        </w:rPr>
        <w:t>amends current law relating to hazardous duty pay for security officers employed by the Texas Military Department.</w:t>
      </w:r>
    </w:p>
    <w:p w:rsidR="00F65B67" w:rsidRPr="00F20AD2" w:rsidRDefault="00F65B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5B67" w:rsidRPr="005C2A78" w:rsidRDefault="00F65B6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D2AEE7FBBD048199EB574EB3683B7E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65B67" w:rsidRPr="006529C4" w:rsidRDefault="00F65B6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65B67" w:rsidRPr="006529C4" w:rsidRDefault="00F65B6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65B67" w:rsidRPr="006529C4" w:rsidRDefault="00F65B6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65B67" w:rsidRPr="005C2A78" w:rsidRDefault="00F65B6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D5552CF8D1E45499EF2B482CD9005A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65B67" w:rsidRPr="005C2A78" w:rsidRDefault="00F65B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5B67" w:rsidRPr="005C2A78" w:rsidRDefault="00F65B67" w:rsidP="00F65B6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659.301(5), Government Code, to include a security officer employed by the Texas Military Department in the definition of "state employee."</w:t>
      </w:r>
    </w:p>
    <w:p w:rsidR="00F65B67" w:rsidRPr="005C2A78" w:rsidRDefault="00F65B67" w:rsidP="00F65B6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5B67" w:rsidRPr="00C8671F" w:rsidRDefault="00F65B67" w:rsidP="00F65B6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F65B6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A3" w:rsidRDefault="004E53A3" w:rsidP="000F1DF9">
      <w:pPr>
        <w:spacing w:after="0" w:line="240" w:lineRule="auto"/>
      </w:pPr>
      <w:r>
        <w:separator/>
      </w:r>
    </w:p>
  </w:endnote>
  <w:endnote w:type="continuationSeparator" w:id="0">
    <w:p w:rsidR="004E53A3" w:rsidRDefault="004E53A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E53A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65B67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65B67">
                <w:rPr>
                  <w:sz w:val="20"/>
                  <w:szCs w:val="20"/>
                </w:rPr>
                <w:t>S.B. 1598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65B6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E53A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65B6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65B6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A3" w:rsidRDefault="004E53A3" w:rsidP="000F1DF9">
      <w:pPr>
        <w:spacing w:after="0" w:line="240" w:lineRule="auto"/>
      </w:pPr>
      <w:r>
        <w:separator/>
      </w:r>
    </w:p>
  </w:footnote>
  <w:footnote w:type="continuationSeparator" w:id="0">
    <w:p w:rsidR="004E53A3" w:rsidRDefault="004E53A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E53A3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65B67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C10D"/>
  <w15:docId w15:val="{B3F0CAAF-4ED5-4514-BEF0-13611DB5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5B6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53332" w:rsidP="00753332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3579D3F381147898EC11F6087BA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1CDD-3B4D-4DFF-81F1-728E5E4CC06E}"/>
      </w:docPartPr>
      <w:docPartBody>
        <w:p w:rsidR="00000000" w:rsidRDefault="006D0A27"/>
      </w:docPartBody>
    </w:docPart>
    <w:docPart>
      <w:docPartPr>
        <w:name w:val="26C6E8F09FE349DAA62B1DF133D2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30E3-3F07-45A8-8ADF-7EE840E415EE}"/>
      </w:docPartPr>
      <w:docPartBody>
        <w:p w:rsidR="00000000" w:rsidRDefault="006D0A27"/>
      </w:docPartBody>
    </w:docPart>
    <w:docPart>
      <w:docPartPr>
        <w:name w:val="00605FA63F3D4B6AAE1B672B4966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1621A-7636-42B3-9233-7A321FF30770}"/>
      </w:docPartPr>
      <w:docPartBody>
        <w:p w:rsidR="00000000" w:rsidRDefault="006D0A27"/>
      </w:docPartBody>
    </w:docPart>
    <w:docPart>
      <w:docPartPr>
        <w:name w:val="53B5D1D3A78F4F29ABC235AF4C57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EDBE-5268-48D0-871F-BDDFC23188BB}"/>
      </w:docPartPr>
      <w:docPartBody>
        <w:p w:rsidR="00000000" w:rsidRDefault="006D0A27"/>
      </w:docPartBody>
    </w:docPart>
    <w:docPart>
      <w:docPartPr>
        <w:name w:val="C86FEFD1C917463BA7F520E3C98F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F6EF-E6FA-48EE-B6D9-AFA11FA3EB9E}"/>
      </w:docPartPr>
      <w:docPartBody>
        <w:p w:rsidR="00000000" w:rsidRDefault="006D0A27"/>
      </w:docPartBody>
    </w:docPart>
    <w:docPart>
      <w:docPartPr>
        <w:name w:val="86A4325A9C1D42409432CBF157C5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94FA-01B4-4803-8777-48D8445A9B33}"/>
      </w:docPartPr>
      <w:docPartBody>
        <w:p w:rsidR="00000000" w:rsidRDefault="006D0A27"/>
      </w:docPartBody>
    </w:docPart>
    <w:docPart>
      <w:docPartPr>
        <w:name w:val="9E6561D24B244DE8AFC38EFECCDE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3D09-FAB5-4A7E-8D46-1026680DA092}"/>
      </w:docPartPr>
      <w:docPartBody>
        <w:p w:rsidR="00000000" w:rsidRDefault="006D0A27"/>
      </w:docPartBody>
    </w:docPart>
    <w:docPart>
      <w:docPartPr>
        <w:name w:val="520CCF8DC58A4EAA9F1DCAAB56C7D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8C3CE-457F-4CF2-AC6E-114F31CE2E02}"/>
      </w:docPartPr>
      <w:docPartBody>
        <w:p w:rsidR="00000000" w:rsidRDefault="006D0A27"/>
      </w:docPartBody>
    </w:docPart>
    <w:docPart>
      <w:docPartPr>
        <w:name w:val="43D6E411E0594FBBBF9A03E034E6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1096-40D7-4759-9AF7-46531635313D}"/>
      </w:docPartPr>
      <w:docPartBody>
        <w:p w:rsidR="00000000" w:rsidRDefault="00753332" w:rsidP="00753332">
          <w:pPr>
            <w:pStyle w:val="43D6E411E0594FBBBF9A03E034E6E04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783196FCE88456FA8C7CD3C4B39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2613-B59C-4870-87D8-053FBAEA4D2B}"/>
      </w:docPartPr>
      <w:docPartBody>
        <w:p w:rsidR="00000000" w:rsidRDefault="006D0A27"/>
      </w:docPartBody>
    </w:docPart>
    <w:docPart>
      <w:docPartPr>
        <w:name w:val="CC3ECDBD065F4146A268AF41B013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2E86-B80E-4605-B078-EB66445D9F22}"/>
      </w:docPartPr>
      <w:docPartBody>
        <w:p w:rsidR="00000000" w:rsidRDefault="006D0A27"/>
      </w:docPartBody>
    </w:docPart>
    <w:docPart>
      <w:docPartPr>
        <w:name w:val="0453AA59F5D94E47804CBFD4A9F5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156E-8F2D-41C4-A4E4-0795FDD01094}"/>
      </w:docPartPr>
      <w:docPartBody>
        <w:p w:rsidR="00000000" w:rsidRDefault="00753332" w:rsidP="00753332">
          <w:pPr>
            <w:pStyle w:val="0453AA59F5D94E47804CBFD4A9F5285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D2AEE7FBBD048199EB574EB3683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855D-BF93-4DA6-BD9A-A0D3C7B10D3B}"/>
      </w:docPartPr>
      <w:docPartBody>
        <w:p w:rsidR="00000000" w:rsidRDefault="006D0A27"/>
      </w:docPartBody>
    </w:docPart>
    <w:docPart>
      <w:docPartPr>
        <w:name w:val="8D5552CF8D1E45499EF2B482CD90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DE88-0467-44A7-8F4A-82555EF6C863}"/>
      </w:docPartPr>
      <w:docPartBody>
        <w:p w:rsidR="00000000" w:rsidRDefault="006D0A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D0A27"/>
    <w:rsid w:val="00753332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33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53332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53332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5333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3D6E411E0594FBBBF9A03E034E6E049">
    <w:name w:val="43D6E411E0594FBBBF9A03E034E6E049"/>
    <w:rsid w:val="00753332"/>
    <w:pPr>
      <w:spacing w:after="160" w:line="259" w:lineRule="auto"/>
    </w:pPr>
  </w:style>
  <w:style w:type="paragraph" w:customStyle="1" w:styleId="0453AA59F5D94E47804CBFD4A9F5285A">
    <w:name w:val="0453AA59F5D94E47804CBFD4A9F5285A"/>
    <w:rsid w:val="007533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C929093-5982-4ADE-A9B8-93D108B5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1</Pages>
  <Words>220</Words>
  <Characters>1259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dcterms:created xsi:type="dcterms:W3CDTF">2015-05-29T14:24:00Z</dcterms:created>
  <dcterms:modified xsi:type="dcterms:W3CDTF">2019-03-31T17:03:00Z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