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3E19C5" w:rsidTr="00345119">
        <w:tc>
          <w:tcPr>
            <w:tcW w:w="9576" w:type="dxa"/>
            <w:noWrap/>
          </w:tcPr>
          <w:p w:rsidR="008423E4" w:rsidRPr="0022177D" w:rsidRDefault="00590AA0" w:rsidP="00345119">
            <w:pPr>
              <w:pStyle w:val="Heading1"/>
            </w:pPr>
            <w:bookmarkStart w:id="0" w:name="_GoBack"/>
            <w:bookmarkEnd w:id="0"/>
            <w:r w:rsidRPr="00631897">
              <w:t>BILL ANALYSIS</w:t>
            </w:r>
          </w:p>
        </w:tc>
      </w:tr>
    </w:tbl>
    <w:p w:rsidR="008423E4" w:rsidRPr="0022177D" w:rsidRDefault="00590AA0" w:rsidP="008423E4">
      <w:pPr>
        <w:jc w:val="center"/>
      </w:pPr>
    </w:p>
    <w:p w:rsidR="008423E4" w:rsidRPr="00B31F0E" w:rsidRDefault="00590AA0" w:rsidP="008423E4"/>
    <w:p w:rsidR="008423E4" w:rsidRPr="00742794" w:rsidRDefault="00590AA0" w:rsidP="008423E4">
      <w:pPr>
        <w:tabs>
          <w:tab w:val="right" w:pos="9360"/>
        </w:tabs>
      </w:pPr>
    </w:p>
    <w:tbl>
      <w:tblPr>
        <w:tblW w:w="0" w:type="auto"/>
        <w:tblLayout w:type="fixed"/>
        <w:tblLook w:val="01E0" w:firstRow="1" w:lastRow="1" w:firstColumn="1" w:lastColumn="1" w:noHBand="0" w:noVBand="0"/>
      </w:tblPr>
      <w:tblGrid>
        <w:gridCol w:w="9576"/>
      </w:tblGrid>
      <w:tr w:rsidR="003E19C5" w:rsidTr="00345119">
        <w:tc>
          <w:tcPr>
            <w:tcW w:w="9576" w:type="dxa"/>
          </w:tcPr>
          <w:p w:rsidR="008423E4" w:rsidRPr="00861995" w:rsidRDefault="00590AA0" w:rsidP="00345119">
            <w:pPr>
              <w:jc w:val="right"/>
            </w:pPr>
            <w:r>
              <w:t>S.B. 1621</w:t>
            </w:r>
          </w:p>
        </w:tc>
      </w:tr>
      <w:tr w:rsidR="003E19C5" w:rsidTr="00345119">
        <w:tc>
          <w:tcPr>
            <w:tcW w:w="9576" w:type="dxa"/>
          </w:tcPr>
          <w:p w:rsidR="008423E4" w:rsidRPr="00861995" w:rsidRDefault="00590AA0" w:rsidP="00245100">
            <w:pPr>
              <w:jc w:val="right"/>
            </w:pPr>
            <w:r>
              <w:t xml:space="preserve">By: </w:t>
            </w:r>
            <w:r>
              <w:t>Kolkhorst</w:t>
            </w:r>
          </w:p>
        </w:tc>
      </w:tr>
      <w:tr w:rsidR="003E19C5" w:rsidTr="00345119">
        <w:tc>
          <w:tcPr>
            <w:tcW w:w="9576" w:type="dxa"/>
          </w:tcPr>
          <w:p w:rsidR="008423E4" w:rsidRPr="00861995" w:rsidRDefault="00590AA0" w:rsidP="00345119">
            <w:pPr>
              <w:jc w:val="right"/>
            </w:pPr>
            <w:r>
              <w:t>Public Health</w:t>
            </w:r>
          </w:p>
        </w:tc>
      </w:tr>
      <w:tr w:rsidR="003E19C5" w:rsidTr="00345119">
        <w:tc>
          <w:tcPr>
            <w:tcW w:w="9576" w:type="dxa"/>
          </w:tcPr>
          <w:p w:rsidR="008423E4" w:rsidRDefault="00590AA0" w:rsidP="00345119">
            <w:pPr>
              <w:jc w:val="right"/>
            </w:pPr>
            <w:r>
              <w:t>Committee Report (Amended)</w:t>
            </w:r>
          </w:p>
        </w:tc>
      </w:tr>
    </w:tbl>
    <w:p w:rsidR="008423E4" w:rsidRDefault="00590AA0" w:rsidP="008423E4">
      <w:pPr>
        <w:tabs>
          <w:tab w:val="right" w:pos="9360"/>
        </w:tabs>
      </w:pPr>
    </w:p>
    <w:p w:rsidR="008423E4" w:rsidRDefault="00590AA0" w:rsidP="008423E4"/>
    <w:p w:rsidR="008423E4" w:rsidRDefault="00590AA0" w:rsidP="008423E4"/>
    <w:tbl>
      <w:tblPr>
        <w:tblW w:w="0" w:type="auto"/>
        <w:tblCellMar>
          <w:left w:w="115" w:type="dxa"/>
          <w:right w:w="115" w:type="dxa"/>
        </w:tblCellMar>
        <w:tblLook w:val="01E0" w:firstRow="1" w:lastRow="1" w:firstColumn="1" w:lastColumn="1" w:noHBand="0" w:noVBand="0"/>
      </w:tblPr>
      <w:tblGrid>
        <w:gridCol w:w="9360"/>
      </w:tblGrid>
      <w:tr w:rsidR="003E19C5" w:rsidTr="007141A8">
        <w:tc>
          <w:tcPr>
            <w:tcW w:w="9360" w:type="dxa"/>
          </w:tcPr>
          <w:p w:rsidR="008423E4" w:rsidRPr="00A8133F" w:rsidRDefault="00590AA0" w:rsidP="00131D6E">
            <w:pPr>
              <w:rPr>
                <w:b/>
              </w:rPr>
            </w:pPr>
            <w:r w:rsidRPr="009C1E9A">
              <w:rPr>
                <w:b/>
                <w:u w:val="single"/>
              </w:rPr>
              <w:t>BACKGROUND AND PURPOSE</w:t>
            </w:r>
            <w:r>
              <w:rPr>
                <w:b/>
              </w:rPr>
              <w:t xml:space="preserve"> </w:t>
            </w:r>
          </w:p>
          <w:p w:rsidR="008423E4" w:rsidRDefault="00590AA0" w:rsidP="00131D6E"/>
          <w:p w:rsidR="008423E4" w:rsidRDefault="00590AA0" w:rsidP="00131D6E">
            <w:pPr>
              <w:pStyle w:val="Header"/>
              <w:tabs>
                <w:tab w:val="clear" w:pos="4320"/>
                <w:tab w:val="clear" w:pos="8640"/>
              </w:tabs>
              <w:jc w:val="both"/>
            </w:pPr>
            <w:r>
              <w:t>I</w:t>
            </w:r>
            <w:r>
              <w:t>n response to the closure of a number of rural hospitals across the nation</w:t>
            </w:r>
            <w:r>
              <w:t>,</w:t>
            </w:r>
            <w:r>
              <w:t xml:space="preserve"> action is being taken on the federal level to ensure that individuals residing in rural areas do not lose access to hospital care. S.B. 1621 </w:t>
            </w:r>
            <w:r>
              <w:t xml:space="preserve">seeks to further this cause by providing for the licensing of limited services rural hospitals </w:t>
            </w:r>
            <w:r>
              <w:t>contingent on the f</w:t>
            </w:r>
            <w:r>
              <w:t>ederal government creating a</w:t>
            </w:r>
            <w:r>
              <w:t>n applicable</w:t>
            </w:r>
            <w:r>
              <w:t xml:space="preserve"> payment program.</w:t>
            </w:r>
          </w:p>
          <w:p w:rsidR="008423E4" w:rsidRPr="00E26B13" w:rsidRDefault="00590AA0" w:rsidP="00131D6E">
            <w:pPr>
              <w:rPr>
                <w:b/>
              </w:rPr>
            </w:pPr>
          </w:p>
        </w:tc>
      </w:tr>
      <w:tr w:rsidR="003E19C5" w:rsidTr="007141A8">
        <w:tc>
          <w:tcPr>
            <w:tcW w:w="9360" w:type="dxa"/>
          </w:tcPr>
          <w:p w:rsidR="0017725B" w:rsidRDefault="00590AA0" w:rsidP="00131D6E">
            <w:pPr>
              <w:rPr>
                <w:b/>
                <w:u w:val="single"/>
              </w:rPr>
            </w:pPr>
            <w:r>
              <w:rPr>
                <w:b/>
                <w:u w:val="single"/>
              </w:rPr>
              <w:t>CRIMINAL JUSTICE IMPACT</w:t>
            </w:r>
          </w:p>
          <w:p w:rsidR="0017725B" w:rsidRDefault="00590AA0" w:rsidP="00131D6E">
            <w:pPr>
              <w:rPr>
                <w:b/>
                <w:u w:val="single"/>
              </w:rPr>
            </w:pPr>
          </w:p>
          <w:p w:rsidR="00AB052A" w:rsidRPr="00AB052A" w:rsidRDefault="00590AA0" w:rsidP="00131D6E">
            <w:pPr>
              <w:jc w:val="both"/>
            </w:pPr>
            <w:r>
              <w:t>It is the committee's opinion that this bill does not expressly create a criminal offense, increase the punishment for an existing criminal offense or category of offenses</w:t>
            </w:r>
            <w:r>
              <w:t>, or change the eligibility of a person for community supervision, parole, or mandatory supervision.</w:t>
            </w:r>
          </w:p>
          <w:p w:rsidR="0017725B" w:rsidRPr="0017725B" w:rsidRDefault="00590AA0" w:rsidP="00131D6E">
            <w:pPr>
              <w:rPr>
                <w:b/>
                <w:u w:val="single"/>
              </w:rPr>
            </w:pPr>
          </w:p>
        </w:tc>
      </w:tr>
      <w:tr w:rsidR="003E19C5" w:rsidTr="007141A8">
        <w:tc>
          <w:tcPr>
            <w:tcW w:w="9360" w:type="dxa"/>
          </w:tcPr>
          <w:p w:rsidR="008423E4" w:rsidRPr="00A8133F" w:rsidRDefault="00590AA0" w:rsidP="00131D6E">
            <w:pPr>
              <w:rPr>
                <w:b/>
              </w:rPr>
            </w:pPr>
            <w:r w:rsidRPr="009C1E9A">
              <w:rPr>
                <w:b/>
                <w:u w:val="single"/>
              </w:rPr>
              <w:t>RULEMAKING AUTHORITY</w:t>
            </w:r>
            <w:r>
              <w:rPr>
                <w:b/>
              </w:rPr>
              <w:t xml:space="preserve"> </w:t>
            </w:r>
          </w:p>
          <w:p w:rsidR="008423E4" w:rsidRDefault="00590AA0" w:rsidP="00131D6E"/>
          <w:p w:rsidR="00AB052A" w:rsidRDefault="00590AA0" w:rsidP="00131D6E">
            <w:pPr>
              <w:pStyle w:val="Header"/>
              <w:tabs>
                <w:tab w:val="clear" w:pos="4320"/>
                <w:tab w:val="clear" w:pos="8640"/>
              </w:tabs>
              <w:jc w:val="both"/>
            </w:pPr>
            <w:r>
              <w:t>It is the committee's opinion that rulemaking authority is expressly granted to the executive commissioner of the Health and Human</w:t>
            </w:r>
            <w:r>
              <w:t xml:space="preserve"> Services Commission</w:t>
            </w:r>
            <w:r>
              <w:t xml:space="preserve"> </w:t>
            </w:r>
            <w:r>
              <w:t>in SECTION 1 of this bill.</w:t>
            </w:r>
          </w:p>
          <w:p w:rsidR="008423E4" w:rsidRPr="00E21FDC" w:rsidRDefault="00590AA0" w:rsidP="00131D6E">
            <w:pPr>
              <w:rPr>
                <w:b/>
              </w:rPr>
            </w:pPr>
          </w:p>
        </w:tc>
      </w:tr>
      <w:tr w:rsidR="003E19C5" w:rsidTr="007141A8">
        <w:tc>
          <w:tcPr>
            <w:tcW w:w="9360" w:type="dxa"/>
          </w:tcPr>
          <w:p w:rsidR="008423E4" w:rsidRPr="00A8133F" w:rsidRDefault="00590AA0" w:rsidP="00131D6E">
            <w:pPr>
              <w:rPr>
                <w:b/>
              </w:rPr>
            </w:pPr>
            <w:r w:rsidRPr="009C1E9A">
              <w:rPr>
                <w:b/>
                <w:u w:val="single"/>
              </w:rPr>
              <w:t>ANALYSIS</w:t>
            </w:r>
            <w:r>
              <w:rPr>
                <w:b/>
              </w:rPr>
              <w:t xml:space="preserve"> </w:t>
            </w:r>
          </w:p>
          <w:p w:rsidR="008423E4" w:rsidRDefault="00590AA0" w:rsidP="00131D6E"/>
          <w:p w:rsidR="00FA48FC" w:rsidRDefault="00590AA0" w:rsidP="00131D6E">
            <w:pPr>
              <w:pStyle w:val="Header"/>
              <w:jc w:val="both"/>
            </w:pPr>
            <w:r>
              <w:t>S.B. 1621 amends the Health and Safety Code to prohibit a person from establishing, conducting, or maintaining a limited services rural hospital</w:t>
            </w:r>
            <w:r>
              <w:t xml:space="preserve"> unless the U</w:t>
            </w:r>
            <w:r>
              <w:t xml:space="preserve">.S. Congress </w:t>
            </w:r>
            <w:r>
              <w:t>passes a bill creating a payment program specifically for limited services rural hospitals or similarly designated hospitals that becomes law and the Health and Human Services Commission (HHSC) issues a license to the person to establish, conduct, or maint</w:t>
            </w:r>
            <w:r>
              <w:t xml:space="preserve">ain a limited services rural hospital. The bill defines "limited services rural hospital" as </w:t>
            </w:r>
            <w:r w:rsidRPr="00DE750C">
              <w:t>a</w:t>
            </w:r>
            <w:r>
              <w:t xml:space="preserve"> </w:t>
            </w:r>
            <w:r w:rsidRPr="00DE750C">
              <w:t>general or special hospital</w:t>
            </w:r>
            <w:r>
              <w:t xml:space="preserve"> that is or was licensed under </w:t>
            </w:r>
            <w:r w:rsidRPr="00FA48FC">
              <w:t>the Texas Hospital Licensing Law</w:t>
            </w:r>
            <w:r>
              <w:t xml:space="preserve"> and </w:t>
            </w:r>
            <w:r>
              <w:t>that</w:t>
            </w:r>
            <w:r>
              <w:t>:</w:t>
            </w:r>
            <w:r>
              <w:t xml:space="preserve"> </w:t>
            </w:r>
          </w:p>
          <w:p w:rsidR="00B5182E" w:rsidRDefault="00590AA0" w:rsidP="00131D6E">
            <w:pPr>
              <w:pStyle w:val="Header"/>
              <w:numPr>
                <w:ilvl w:val="0"/>
                <w:numId w:val="1"/>
              </w:numPr>
              <w:spacing w:before="120" w:after="120"/>
              <w:jc w:val="both"/>
            </w:pPr>
            <w:r>
              <w:t>is located in a rural area</w:t>
            </w:r>
            <w:r>
              <w:t>,</w:t>
            </w:r>
            <w:r>
              <w:t xml:space="preserve"> as defined by HHSC rule or</w:t>
            </w:r>
            <w:r>
              <w:t xml:space="preserve"> by </w:t>
            </w:r>
            <w:r>
              <w:t>f</w:t>
            </w:r>
            <w:r>
              <w:t>ederal law</w:t>
            </w:r>
            <w:r>
              <w:t>,</w:t>
            </w:r>
            <w:r>
              <w:t xml:space="preserve"> or is </w:t>
            </w:r>
            <w:r w:rsidRPr="00DE750C">
              <w:t>designated by the Centers for Medicare and Medicaid Services as a critical access hospital, rural referral center, or sole community hospital</w:t>
            </w:r>
            <w:r>
              <w:t xml:space="preserve">; and </w:t>
            </w:r>
          </w:p>
          <w:p w:rsidR="00B5182E" w:rsidRDefault="00590AA0" w:rsidP="00131D6E">
            <w:pPr>
              <w:pStyle w:val="Header"/>
              <w:numPr>
                <w:ilvl w:val="0"/>
                <w:numId w:val="1"/>
              </w:numPr>
              <w:spacing w:before="120" w:after="120"/>
              <w:jc w:val="both"/>
            </w:pPr>
            <w:r w:rsidRPr="00DE750C">
              <w:t xml:space="preserve">otherwise meets the requirements to be designated as a limited services rural hospital or </w:t>
            </w:r>
            <w:r w:rsidRPr="00DE750C">
              <w:t xml:space="preserve">a similarly designated hospital under federal law for purposes of </w:t>
            </w:r>
            <w:r w:rsidRPr="00A53721">
              <w:t xml:space="preserve">the </w:t>
            </w:r>
            <w:r w:rsidRPr="001214D4">
              <w:t>payment program</w:t>
            </w:r>
            <w:r>
              <w:t xml:space="preserve">. </w:t>
            </w:r>
          </w:p>
          <w:p w:rsidR="00B02401" w:rsidRDefault="00590AA0" w:rsidP="00131D6E">
            <w:pPr>
              <w:pStyle w:val="Header"/>
              <w:jc w:val="both"/>
            </w:pPr>
          </w:p>
          <w:p w:rsidR="003B6864" w:rsidRDefault="00590AA0" w:rsidP="00131D6E">
            <w:pPr>
              <w:pStyle w:val="Header"/>
              <w:jc w:val="both"/>
            </w:pPr>
            <w:r>
              <w:t>S.B. 1621</w:t>
            </w:r>
            <w:r>
              <w:t xml:space="preserve"> requires the executive commissioner of HHSC, if </w:t>
            </w:r>
            <w:r>
              <w:t xml:space="preserve">the U.S. </w:t>
            </w:r>
            <w:r>
              <w:t>Congress enacts</w:t>
            </w:r>
            <w:r>
              <w:t xml:space="preserve"> a bill creating</w:t>
            </w:r>
            <w:r>
              <w:t xml:space="preserve"> </w:t>
            </w:r>
            <w:r>
              <w:t>an applicable</w:t>
            </w:r>
            <w:r w:rsidRPr="00A53721">
              <w:t xml:space="preserve"> </w:t>
            </w:r>
            <w:r w:rsidRPr="00A53721">
              <w:t>payment program</w:t>
            </w:r>
            <w:r>
              <w:t xml:space="preserve"> that becomes law</w:t>
            </w:r>
            <w:r>
              <w:t>, to adopt rules estab</w:t>
            </w:r>
            <w:r>
              <w:t xml:space="preserve">lishing minimum standards for the facilities and implementing the </w:t>
            </w:r>
            <w:r>
              <w:t xml:space="preserve">license requirement </w:t>
            </w:r>
            <w:r>
              <w:t>provisions</w:t>
            </w:r>
            <w:r>
              <w:t xml:space="preserve"> </w:t>
            </w:r>
            <w:r w:rsidRPr="00A53721">
              <w:t>of S.B. 1621</w:t>
            </w:r>
            <w:r>
              <w:t xml:space="preserve">. The bill requires </w:t>
            </w:r>
            <w:r>
              <w:t xml:space="preserve">the </w:t>
            </w:r>
            <w:r>
              <w:t xml:space="preserve">standards to </w:t>
            </w:r>
            <w:r w:rsidRPr="001D1729">
              <w:t>be at least as stringent as the standards established</w:t>
            </w:r>
            <w:r>
              <w:t xml:space="preserve"> in the law creating</w:t>
            </w:r>
            <w:r>
              <w:t xml:space="preserve"> the payment program </w:t>
            </w:r>
            <w:r w:rsidRPr="001D1729">
              <w:t xml:space="preserve">for eligibility to qualify for </w:t>
            </w:r>
            <w:r w:rsidRPr="00A53721">
              <w:t>the payment program</w:t>
            </w:r>
            <w:r>
              <w:t xml:space="preserve">. </w:t>
            </w:r>
          </w:p>
          <w:p w:rsidR="003B6864" w:rsidRDefault="00590AA0" w:rsidP="00131D6E">
            <w:pPr>
              <w:pStyle w:val="Header"/>
              <w:jc w:val="both"/>
            </w:pPr>
          </w:p>
          <w:p w:rsidR="00F043DC" w:rsidRDefault="00590AA0" w:rsidP="00131D6E">
            <w:pPr>
              <w:pStyle w:val="Header"/>
              <w:jc w:val="both"/>
            </w:pPr>
            <w:r>
              <w:t xml:space="preserve">S.B. 1621 </w:t>
            </w:r>
            <w:r>
              <w:t xml:space="preserve">requires an applicant for a </w:t>
            </w:r>
            <w:r w:rsidRPr="00A03831">
              <w:t xml:space="preserve">limited services rural hospital </w:t>
            </w:r>
            <w:r>
              <w:t xml:space="preserve">license to submit an application for the license to HHSC in a form and manner prescribed by HHSC and pay any required fee. The bill </w:t>
            </w:r>
            <w:r>
              <w:t xml:space="preserve">requires HHSC to </w:t>
            </w:r>
            <w:r w:rsidRPr="00A03831">
              <w:t>issue</w:t>
            </w:r>
            <w:r>
              <w:t xml:space="preserve"> </w:t>
            </w:r>
            <w:r w:rsidRPr="00A03831">
              <w:t>a license</w:t>
            </w:r>
            <w:r>
              <w:t xml:space="preserve"> </w:t>
            </w:r>
            <w:r w:rsidRPr="006F71BB">
              <w:t xml:space="preserve">to </w:t>
            </w:r>
            <w:r w:rsidRPr="00A53721">
              <w:t>act as a limited services rural hospital</w:t>
            </w:r>
            <w:r w:rsidRPr="00A03831">
              <w:t xml:space="preserve"> if the applicant complies with the</w:t>
            </w:r>
            <w:r>
              <w:t xml:space="preserve"> applicable</w:t>
            </w:r>
            <w:r>
              <w:t xml:space="preserve"> </w:t>
            </w:r>
            <w:r w:rsidRPr="00A03831">
              <w:t>rules and standards</w:t>
            </w:r>
            <w:r>
              <w:t xml:space="preserve">. </w:t>
            </w:r>
            <w:r>
              <w:t xml:space="preserve">The bill authorizes HHSC by order to waive or modify </w:t>
            </w:r>
            <w:r>
              <w:t>the</w:t>
            </w:r>
            <w:r>
              <w:t xml:space="preserve"> </w:t>
            </w:r>
            <w:r>
              <w:t>requirement</w:t>
            </w:r>
            <w:r>
              <w:t xml:space="preserve"> of a particular provision of the </w:t>
            </w:r>
            <w:r w:rsidRPr="001734E3">
              <w:t>Texas Hosp</w:t>
            </w:r>
            <w:r w:rsidRPr="001734E3">
              <w:t>ital Licensing Law</w:t>
            </w:r>
            <w:r>
              <w:t xml:space="preserve"> or </w:t>
            </w:r>
            <w:r w:rsidRPr="00A53721">
              <w:t>a</w:t>
            </w:r>
            <w:r w:rsidRPr="00A53721">
              <w:t>n</w:t>
            </w:r>
            <w:r w:rsidRPr="001214D4">
              <w:t xml:space="preserve"> applicable</w:t>
            </w:r>
            <w:r w:rsidRPr="001214D4">
              <w:t xml:space="preserve"> standard</w:t>
            </w:r>
            <w:r>
              <w:t xml:space="preserve"> if </w:t>
            </w:r>
            <w:r>
              <w:t>HHSC</w:t>
            </w:r>
            <w:r>
              <w:t xml:space="preserve"> determines that the waiver or modification will facilitate the creation or operation of the facility and that the waiver or modification is in the best interests of the individuals served or to be served</w:t>
            </w:r>
            <w:r>
              <w:t xml:space="preserve"> by the facility. </w:t>
            </w:r>
            <w:r>
              <w:t xml:space="preserve">The bill </w:t>
            </w:r>
            <w:r>
              <w:t>makes</w:t>
            </w:r>
            <w:r>
              <w:t xml:space="preserve"> </w:t>
            </w:r>
            <w:r>
              <w:t xml:space="preserve">certain statutory provisions </w:t>
            </w:r>
            <w:r w:rsidRPr="00A53721">
              <w:t>relating to a waiver or modification order</w:t>
            </w:r>
            <w:r>
              <w:t xml:space="preserve"> </w:t>
            </w:r>
            <w:r>
              <w:t xml:space="preserve">applicable </w:t>
            </w:r>
            <w:r>
              <w:t xml:space="preserve">to a waiver or modification </w:t>
            </w:r>
            <w:r>
              <w:t xml:space="preserve">for a limited services rural hospital </w:t>
            </w:r>
            <w:r>
              <w:t xml:space="preserve">in the same manner as the </w:t>
            </w:r>
            <w:r>
              <w:t>provisions</w:t>
            </w:r>
            <w:r>
              <w:t xml:space="preserve"> apply to a waiver or modification for</w:t>
            </w:r>
            <w:r>
              <w:t xml:space="preserve"> a hospital.</w:t>
            </w:r>
            <w:r>
              <w:t xml:space="preserve"> The bill </w:t>
            </w:r>
            <w:r>
              <w:t>establishes that</w:t>
            </w:r>
            <w:r>
              <w:t xml:space="preserve"> a provision of the </w:t>
            </w:r>
            <w:r w:rsidRPr="001734E3">
              <w:t>Texas Hospital Licensing Law</w:t>
            </w:r>
            <w:r>
              <w:t xml:space="preserve"> related to </w:t>
            </w:r>
            <w:r>
              <w:t xml:space="preserve">HHSC </w:t>
            </w:r>
            <w:r>
              <w:t xml:space="preserve">enforcement authority </w:t>
            </w:r>
            <w:r>
              <w:t>applies</w:t>
            </w:r>
            <w:r>
              <w:t xml:space="preserve"> </w:t>
            </w:r>
            <w:r>
              <w:t xml:space="preserve">to a limited services rural hospital. </w:t>
            </w:r>
          </w:p>
          <w:p w:rsidR="00F043DC" w:rsidRDefault="00590AA0" w:rsidP="00131D6E">
            <w:pPr>
              <w:pStyle w:val="Header"/>
              <w:jc w:val="both"/>
            </w:pPr>
          </w:p>
          <w:p w:rsidR="00301771" w:rsidRDefault="00590AA0" w:rsidP="00131D6E">
            <w:pPr>
              <w:pStyle w:val="Header"/>
              <w:jc w:val="both"/>
            </w:pPr>
            <w:r>
              <w:t>S.B. 1621</w:t>
            </w:r>
            <w:r>
              <w:t xml:space="preserve"> requires the </w:t>
            </w:r>
            <w:r>
              <w:t xml:space="preserve">executive commissioner </w:t>
            </w:r>
            <w:r>
              <w:t>to</w:t>
            </w:r>
            <w:r>
              <w:t xml:space="preserve"> establish</w:t>
            </w:r>
            <w:r>
              <w:t xml:space="preserve"> by rule,</w:t>
            </w:r>
            <w:r>
              <w:t xml:space="preserve"> </w:t>
            </w:r>
            <w:r>
              <w:t>and</w:t>
            </w:r>
            <w:r>
              <w:t xml:space="preserve"> </w:t>
            </w:r>
            <w:r>
              <w:t>requires</w:t>
            </w:r>
            <w:r>
              <w:t xml:space="preserve"> </w:t>
            </w:r>
            <w:r>
              <w:t>HHSC</w:t>
            </w:r>
            <w:r>
              <w:t xml:space="preserve"> </w:t>
            </w:r>
            <w:r>
              <w:t>to</w:t>
            </w:r>
            <w:r>
              <w:t xml:space="preserve"> collect</w:t>
            </w:r>
            <w:r>
              <w:t>,</w:t>
            </w:r>
            <w:r>
              <w:t xml:space="preserve"> a fee for issuing and renewing a </w:t>
            </w:r>
            <w:r>
              <w:t xml:space="preserve">limited services rural hospital </w:t>
            </w:r>
            <w:r>
              <w:t xml:space="preserve">license that is in an amount reasonable and necessary to cover the costs of administering and enforcing </w:t>
            </w:r>
            <w:r>
              <w:t>the bill's</w:t>
            </w:r>
            <w:r>
              <w:t xml:space="preserve"> provisions</w:t>
            </w:r>
            <w:r>
              <w:t>.</w:t>
            </w:r>
            <w:r>
              <w:t xml:space="preserve"> The bill requires all</w:t>
            </w:r>
            <w:r>
              <w:t xml:space="preserve"> such</w:t>
            </w:r>
            <w:r>
              <w:t xml:space="preserve"> collected</w:t>
            </w:r>
            <w:r>
              <w:t xml:space="preserve"> fees</w:t>
            </w:r>
            <w:r>
              <w:t xml:space="preserve"> </w:t>
            </w:r>
            <w:r>
              <w:t xml:space="preserve">to </w:t>
            </w:r>
            <w:r>
              <w:t>be</w:t>
            </w:r>
            <w:r>
              <w:t xml:space="preserve"> deposited in the state treasury to the credit of </w:t>
            </w:r>
            <w:r>
              <w:t>HHSC</w:t>
            </w:r>
            <w:r>
              <w:t xml:space="preserve"> to administer and enforce </w:t>
            </w:r>
            <w:r>
              <w:t>the bill's</w:t>
            </w:r>
            <w:r>
              <w:t xml:space="preserve"> provisions</w:t>
            </w:r>
            <w:r>
              <w:t>.</w:t>
            </w:r>
          </w:p>
          <w:p w:rsidR="00A0131E" w:rsidRPr="001D1729" w:rsidRDefault="00590AA0" w:rsidP="00131D6E">
            <w:pPr>
              <w:pStyle w:val="Header"/>
              <w:jc w:val="both"/>
            </w:pPr>
          </w:p>
        </w:tc>
      </w:tr>
      <w:tr w:rsidR="003E19C5" w:rsidTr="007141A8">
        <w:tc>
          <w:tcPr>
            <w:tcW w:w="9360" w:type="dxa"/>
          </w:tcPr>
          <w:p w:rsidR="008423E4" w:rsidRPr="00A8133F" w:rsidRDefault="00590AA0" w:rsidP="00131D6E">
            <w:pPr>
              <w:rPr>
                <w:b/>
              </w:rPr>
            </w:pPr>
            <w:r w:rsidRPr="009C1E9A">
              <w:rPr>
                <w:b/>
                <w:u w:val="single"/>
              </w:rPr>
              <w:t>EFFECTIVE DATE</w:t>
            </w:r>
            <w:r>
              <w:rPr>
                <w:b/>
              </w:rPr>
              <w:t xml:space="preserve"> </w:t>
            </w:r>
          </w:p>
          <w:p w:rsidR="008423E4" w:rsidRDefault="00590AA0" w:rsidP="00131D6E"/>
          <w:p w:rsidR="008423E4" w:rsidRPr="003624F2" w:rsidRDefault="00590AA0" w:rsidP="00131D6E">
            <w:pPr>
              <w:pStyle w:val="Header"/>
              <w:tabs>
                <w:tab w:val="clear" w:pos="4320"/>
                <w:tab w:val="clear" w:pos="8640"/>
              </w:tabs>
              <w:jc w:val="both"/>
            </w:pPr>
            <w:r w:rsidRPr="00AB052A">
              <w:t>September 1, 2019.</w:t>
            </w:r>
          </w:p>
          <w:p w:rsidR="008423E4" w:rsidRPr="00233FDB" w:rsidRDefault="00590AA0" w:rsidP="00131D6E">
            <w:pPr>
              <w:rPr>
                <w:b/>
              </w:rPr>
            </w:pPr>
          </w:p>
        </w:tc>
      </w:tr>
      <w:tr w:rsidR="003E19C5" w:rsidTr="007141A8">
        <w:tc>
          <w:tcPr>
            <w:tcW w:w="9360" w:type="dxa"/>
          </w:tcPr>
          <w:p w:rsidR="00245100" w:rsidRDefault="00590AA0" w:rsidP="00131D6E">
            <w:pPr>
              <w:rPr>
                <w:b/>
                <w:u w:val="single"/>
              </w:rPr>
            </w:pPr>
            <w:r>
              <w:rPr>
                <w:b/>
                <w:u w:val="single"/>
              </w:rPr>
              <w:t>EXPLANATION OF AMENDMENTS</w:t>
            </w:r>
          </w:p>
          <w:p w:rsidR="00B02401" w:rsidRDefault="00590AA0" w:rsidP="00131D6E">
            <w:pPr>
              <w:rPr>
                <w:b/>
                <w:u w:val="single"/>
              </w:rPr>
            </w:pPr>
          </w:p>
          <w:p w:rsidR="00B02401" w:rsidRDefault="00590AA0" w:rsidP="00131D6E">
            <w:pPr>
              <w:pStyle w:val="Header"/>
              <w:jc w:val="both"/>
              <w:rPr>
                <w:b/>
              </w:rPr>
            </w:pPr>
            <w:r w:rsidRPr="004058C7">
              <w:rPr>
                <w:b/>
              </w:rPr>
              <w:t>Committee Amendment No. 1</w:t>
            </w:r>
          </w:p>
          <w:p w:rsidR="00131D6E" w:rsidRDefault="00590AA0" w:rsidP="00131D6E">
            <w:pPr>
              <w:pStyle w:val="Header"/>
              <w:jc w:val="both"/>
              <w:rPr>
                <w:b/>
              </w:rPr>
            </w:pPr>
          </w:p>
          <w:p w:rsidR="00B02401" w:rsidRDefault="00590AA0" w:rsidP="00131D6E">
            <w:pPr>
              <w:pStyle w:val="Header"/>
              <w:jc w:val="both"/>
            </w:pPr>
            <w:r w:rsidRPr="004058C7">
              <w:t xml:space="preserve">Committee Amendment No. 1 </w:t>
            </w:r>
            <w:r>
              <w:t>amends the Special District Local Laws Code to authorize the Midland County Hospital District of Midland County, Texas, to adopt, change the rate of, or abolish a sales and use tax at an election held in the district and to use revenue from the tax for any</w:t>
            </w:r>
            <w:r>
              <w:t xml:space="preserve"> purpose of the district authorized by law. The amendment prohibits the district from adopting a sales and use tax or increasing the rate of the tax if as a result of the adoption of the tax or the tax increase the combined rate of all sales and use taxes </w:t>
            </w:r>
            <w:r>
              <w:t>imposed by the district and all other political subdivisions of the state having territory in the district would exceed two percent in any location in the district. The amendment makes the County Sales and Use Tax Act  applicable to a district sales and us</w:t>
            </w:r>
            <w:r>
              <w:t xml:space="preserve">e tax in the same manner as that act applies to the tax authorized by the act, except to the extent that a provision of the amendment applies. </w:t>
            </w:r>
          </w:p>
          <w:p w:rsidR="00B02401" w:rsidRDefault="00590AA0" w:rsidP="00131D6E">
            <w:pPr>
              <w:pStyle w:val="Header"/>
              <w:jc w:val="both"/>
            </w:pPr>
          </w:p>
          <w:p w:rsidR="00B02401" w:rsidRDefault="00590AA0" w:rsidP="00131D6E">
            <w:pPr>
              <w:pStyle w:val="Header"/>
              <w:jc w:val="both"/>
            </w:pPr>
            <w:r w:rsidRPr="004058C7">
              <w:t>Committee Amendment No. 1</w:t>
            </w:r>
            <w:r>
              <w:t xml:space="preserve"> authorizes the district to impose a sales and use tax in increments of one-eighth of </w:t>
            </w:r>
            <w:r>
              <w:t>one percent, with a minimum rate of one-eighth of one percent and a maximum rate of two percent, and to increase the rate of the tax to a maximum of two percent or decrease the rate of the tax to a minimum of one-eighth of one percent if the change is appr</w:t>
            </w:r>
            <w:r>
              <w:t>oved by a majority of the voters of the district at an election called for that purpose. The amendment</w:t>
            </w:r>
            <w:r w:rsidRPr="000B6BB4">
              <w:t xml:space="preserve"> establishes that an election to adopt, change the rate of, or abolish a district sales and use tax is called by the adoption of an order of the distric</w:t>
            </w:r>
            <w:r>
              <w:t>t'</w:t>
            </w:r>
            <w:r>
              <w:t>s board of directors. The amendment</w:t>
            </w:r>
            <w:r w:rsidRPr="000B6BB4">
              <w:t xml:space="preserve"> authorizes the board to call an election on its own motion and requires the board to call an election if a number of qualified voters in the district equal to at least five percent of the number of registered voters in t</w:t>
            </w:r>
            <w:r w:rsidRPr="000B6BB4">
              <w:t xml:space="preserve">he district petition the board to call </w:t>
            </w:r>
            <w:r>
              <w:t xml:space="preserve">the election. The amendment </w:t>
            </w:r>
            <w:r w:rsidRPr="000B6BB4">
              <w:t xml:space="preserve">establishes that the adoption, change in the rate of, or abolition of a tax under the </w:t>
            </w:r>
            <w:r>
              <w:t>amendment's</w:t>
            </w:r>
            <w:r w:rsidRPr="000B6BB4">
              <w:t xml:space="preserve"> provisions relating to sales and use tax takes effect on the first day of the first calenda</w:t>
            </w:r>
            <w:r w:rsidRPr="000B6BB4">
              <w:t>r quarter occurring after the expiration of the first complete calendar quarter occurring after the date on which t</w:t>
            </w:r>
            <w:r w:rsidRPr="004058C7">
              <w:t>he comptroller of public accounts</w:t>
            </w:r>
            <w:r w:rsidRPr="000B6BB4">
              <w:t xml:space="preserve"> receives notice</w:t>
            </w:r>
            <w:r>
              <w:t xml:space="preserve"> of the results</w:t>
            </w:r>
            <w:r w:rsidRPr="000B6BB4">
              <w:t xml:space="preserve"> of an election to adopt, change the rate </w:t>
            </w:r>
            <w:r>
              <w:t>of, or abolish the tax. If</w:t>
            </w:r>
            <w:r w:rsidRPr="000B6BB4">
              <w:t xml:space="preserve"> the comp</w:t>
            </w:r>
            <w:r w:rsidRPr="000B6BB4">
              <w:t xml:space="preserve">troller determines </w:t>
            </w:r>
            <w:r>
              <w:t xml:space="preserve">that an effective date </w:t>
            </w:r>
            <w:r w:rsidRPr="000B6BB4">
              <w:t>will occur before the comptroller can reasonably take the action required to begin collecting the tax or to implement the change in the rate of the tax or the abolition of the tax</w:t>
            </w:r>
            <w:r>
              <w:t xml:space="preserve">, the effective date may be </w:t>
            </w:r>
            <w:r w:rsidRPr="000B6BB4">
              <w:t>extende</w:t>
            </w:r>
            <w:r w:rsidRPr="000B6BB4">
              <w:t>d by the comptroller until the first day of the next calendar quarter.</w:t>
            </w:r>
          </w:p>
          <w:p w:rsidR="00B02401" w:rsidRDefault="00590AA0" w:rsidP="00131D6E">
            <w:pPr>
              <w:pStyle w:val="Header"/>
              <w:jc w:val="both"/>
            </w:pPr>
          </w:p>
          <w:p w:rsidR="00B02401" w:rsidRDefault="00590AA0" w:rsidP="00131D6E">
            <w:pPr>
              <w:pStyle w:val="Header"/>
              <w:jc w:val="both"/>
            </w:pPr>
            <w:r w:rsidRPr="004058C7">
              <w:t>Committee Amendment No. 1</w:t>
            </w:r>
            <w:r>
              <w:t xml:space="preserve"> </w:t>
            </w:r>
            <w:r w:rsidRPr="000B6BB4">
              <w:t xml:space="preserve">establishes that if the district is included within the boundaries of another taxing authority, defined by the </w:t>
            </w:r>
            <w:r>
              <w:t>amendment</w:t>
            </w:r>
            <w:r w:rsidRPr="000B6BB4">
              <w:t xml:space="preserve"> as any entity authorized to impose a </w:t>
            </w:r>
            <w:r w:rsidRPr="000B6BB4">
              <w:t>local sales and use tax, and the adoption or increase in the rate of a district sales and use tax would result in a combined tax rate by the district and other political subdivisions of the state of more than two percent at any location in the district, an</w:t>
            </w:r>
            <w:r w:rsidRPr="000B6BB4">
              <w:t xml:space="preserve"> election to approve or increase the rate of the tax has no effect unless one or more of the other taxing authorities holds an election in accordance with the law governing that authority on the same date as the district election to reduce the tax rate of </w:t>
            </w:r>
            <w:r w:rsidRPr="000B6BB4">
              <w:t xml:space="preserve">that authority to a rate that will result in a combined tax rate by the district and other political subdivisions of not more than two percent at any location in the district and the combined tax rate is reduced to not more than two percent as a result of </w:t>
            </w:r>
            <w:r w:rsidRPr="000B6BB4">
              <w:t xml:space="preserve">that election. </w:t>
            </w:r>
            <w:r>
              <w:t>These provisions of the amendment</w:t>
            </w:r>
            <w:r w:rsidRPr="000B6BB4">
              <w:t xml:space="preserve"> expressly do not permit a taxing authority to impose taxes at differential tax rates within the territory of the authority.</w:t>
            </w:r>
          </w:p>
          <w:p w:rsidR="00B02401" w:rsidRDefault="00590AA0" w:rsidP="00131D6E">
            <w:pPr>
              <w:pStyle w:val="Header"/>
              <w:jc w:val="both"/>
            </w:pPr>
          </w:p>
          <w:p w:rsidR="00301771" w:rsidRPr="009C1E9A" w:rsidRDefault="00590AA0" w:rsidP="00131D6E">
            <w:pPr>
              <w:pStyle w:val="Header"/>
              <w:jc w:val="both"/>
              <w:rPr>
                <w:b/>
                <w:u w:val="single"/>
              </w:rPr>
            </w:pPr>
            <w:r w:rsidRPr="004058C7">
              <w:t>Committee Amendment No. 1</w:t>
            </w:r>
            <w:r>
              <w:t xml:space="preserve"> amends the Tax Code to exclude the district's sales and </w:t>
            </w:r>
            <w:r>
              <w:t>use tax from the definition of "additional sales and use tax" applicable to property tax assessment provisions.</w:t>
            </w:r>
            <w:r w:rsidRPr="000B6BB4">
              <w:t xml:space="preserve"> </w:t>
            </w:r>
          </w:p>
        </w:tc>
      </w:tr>
    </w:tbl>
    <w:p w:rsidR="004108C3" w:rsidRPr="007141A8" w:rsidRDefault="00590AA0" w:rsidP="008423E4">
      <w:pPr>
        <w:rPr>
          <w:sz w:val="2"/>
          <w:szCs w:val="2"/>
        </w:rPr>
      </w:pPr>
    </w:p>
    <w:sectPr w:rsidR="004108C3" w:rsidRPr="007141A8"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0AA0">
      <w:r>
        <w:separator/>
      </w:r>
    </w:p>
  </w:endnote>
  <w:endnote w:type="continuationSeparator" w:id="0">
    <w:p w:rsidR="00000000" w:rsidRDefault="0059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0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E19C5" w:rsidTr="009C1E9A">
      <w:trPr>
        <w:cantSplit/>
      </w:trPr>
      <w:tc>
        <w:tcPr>
          <w:tcW w:w="0" w:type="pct"/>
        </w:tcPr>
        <w:p w:rsidR="00137D90" w:rsidRDefault="00590AA0" w:rsidP="009C1E9A">
          <w:pPr>
            <w:pStyle w:val="Footer"/>
            <w:tabs>
              <w:tab w:val="clear" w:pos="8640"/>
              <w:tab w:val="right" w:pos="9360"/>
            </w:tabs>
          </w:pPr>
        </w:p>
      </w:tc>
      <w:tc>
        <w:tcPr>
          <w:tcW w:w="2395" w:type="pct"/>
        </w:tcPr>
        <w:p w:rsidR="00137D90" w:rsidRDefault="00590AA0" w:rsidP="009C1E9A">
          <w:pPr>
            <w:pStyle w:val="Footer"/>
            <w:tabs>
              <w:tab w:val="clear" w:pos="8640"/>
              <w:tab w:val="right" w:pos="9360"/>
            </w:tabs>
          </w:pPr>
        </w:p>
        <w:p w:rsidR="001A4310" w:rsidRDefault="00590AA0" w:rsidP="009C1E9A">
          <w:pPr>
            <w:pStyle w:val="Footer"/>
            <w:tabs>
              <w:tab w:val="clear" w:pos="8640"/>
              <w:tab w:val="right" w:pos="9360"/>
            </w:tabs>
          </w:pPr>
        </w:p>
        <w:p w:rsidR="00137D90" w:rsidRDefault="00590AA0" w:rsidP="009C1E9A">
          <w:pPr>
            <w:pStyle w:val="Footer"/>
            <w:tabs>
              <w:tab w:val="clear" w:pos="8640"/>
              <w:tab w:val="right" w:pos="9360"/>
            </w:tabs>
          </w:pPr>
        </w:p>
      </w:tc>
      <w:tc>
        <w:tcPr>
          <w:tcW w:w="2453" w:type="pct"/>
        </w:tcPr>
        <w:p w:rsidR="00137D90" w:rsidRDefault="00590AA0" w:rsidP="009C1E9A">
          <w:pPr>
            <w:pStyle w:val="Footer"/>
            <w:tabs>
              <w:tab w:val="clear" w:pos="8640"/>
              <w:tab w:val="right" w:pos="9360"/>
            </w:tabs>
            <w:jc w:val="right"/>
          </w:pPr>
        </w:p>
      </w:tc>
    </w:tr>
    <w:tr w:rsidR="003E19C5" w:rsidTr="009C1E9A">
      <w:trPr>
        <w:cantSplit/>
      </w:trPr>
      <w:tc>
        <w:tcPr>
          <w:tcW w:w="0" w:type="pct"/>
        </w:tcPr>
        <w:p w:rsidR="00EC379B" w:rsidRDefault="00590AA0" w:rsidP="009C1E9A">
          <w:pPr>
            <w:pStyle w:val="Footer"/>
            <w:tabs>
              <w:tab w:val="clear" w:pos="8640"/>
              <w:tab w:val="right" w:pos="9360"/>
            </w:tabs>
          </w:pPr>
        </w:p>
      </w:tc>
      <w:tc>
        <w:tcPr>
          <w:tcW w:w="2395" w:type="pct"/>
        </w:tcPr>
        <w:p w:rsidR="00EC379B" w:rsidRPr="009C1E9A" w:rsidRDefault="00590AA0" w:rsidP="009C1E9A">
          <w:pPr>
            <w:pStyle w:val="Footer"/>
            <w:tabs>
              <w:tab w:val="clear" w:pos="8640"/>
              <w:tab w:val="right" w:pos="9360"/>
            </w:tabs>
            <w:rPr>
              <w:rFonts w:ascii="Shruti" w:hAnsi="Shruti"/>
              <w:sz w:val="22"/>
            </w:rPr>
          </w:pPr>
          <w:r>
            <w:rPr>
              <w:rFonts w:ascii="Shruti" w:hAnsi="Shruti"/>
              <w:sz w:val="22"/>
            </w:rPr>
            <w:t>86R 34055</w:t>
          </w:r>
        </w:p>
      </w:tc>
      <w:tc>
        <w:tcPr>
          <w:tcW w:w="2453" w:type="pct"/>
        </w:tcPr>
        <w:p w:rsidR="00EC379B" w:rsidRDefault="00590AA0" w:rsidP="009C1E9A">
          <w:pPr>
            <w:pStyle w:val="Footer"/>
            <w:tabs>
              <w:tab w:val="clear" w:pos="8640"/>
              <w:tab w:val="right" w:pos="9360"/>
            </w:tabs>
            <w:jc w:val="right"/>
          </w:pPr>
          <w:r>
            <w:fldChar w:fldCharType="begin"/>
          </w:r>
          <w:r>
            <w:instrText xml:space="preserve"> DOCPROPERTY  OTID  \* MERGEFORMAT </w:instrText>
          </w:r>
          <w:r>
            <w:fldChar w:fldCharType="separate"/>
          </w:r>
          <w:r>
            <w:t>19.135.498</w:t>
          </w:r>
          <w:r>
            <w:fldChar w:fldCharType="end"/>
          </w:r>
        </w:p>
      </w:tc>
    </w:tr>
    <w:tr w:rsidR="003E19C5" w:rsidTr="009C1E9A">
      <w:trPr>
        <w:cantSplit/>
      </w:trPr>
      <w:tc>
        <w:tcPr>
          <w:tcW w:w="0" w:type="pct"/>
        </w:tcPr>
        <w:p w:rsidR="00EC379B" w:rsidRDefault="00590AA0" w:rsidP="009C1E9A">
          <w:pPr>
            <w:pStyle w:val="Footer"/>
            <w:tabs>
              <w:tab w:val="clear" w:pos="4320"/>
              <w:tab w:val="clear" w:pos="8640"/>
              <w:tab w:val="left" w:pos="2865"/>
            </w:tabs>
          </w:pPr>
        </w:p>
      </w:tc>
      <w:tc>
        <w:tcPr>
          <w:tcW w:w="2395" w:type="pct"/>
        </w:tcPr>
        <w:p w:rsidR="00EC379B" w:rsidRPr="009C1E9A" w:rsidRDefault="00590AA0" w:rsidP="009C1E9A">
          <w:pPr>
            <w:pStyle w:val="Footer"/>
            <w:tabs>
              <w:tab w:val="clear" w:pos="4320"/>
              <w:tab w:val="clear" w:pos="8640"/>
              <w:tab w:val="left" w:pos="2865"/>
            </w:tabs>
            <w:rPr>
              <w:rFonts w:ascii="Shruti" w:hAnsi="Shruti"/>
              <w:sz w:val="22"/>
            </w:rPr>
          </w:pPr>
        </w:p>
      </w:tc>
      <w:tc>
        <w:tcPr>
          <w:tcW w:w="2453" w:type="pct"/>
        </w:tcPr>
        <w:p w:rsidR="00EC379B" w:rsidRDefault="00590AA0" w:rsidP="006D504F">
          <w:pPr>
            <w:pStyle w:val="Footer"/>
            <w:rPr>
              <w:rStyle w:val="PageNumber"/>
            </w:rPr>
          </w:pPr>
        </w:p>
        <w:p w:rsidR="00EC379B" w:rsidRDefault="00590AA0" w:rsidP="009C1E9A">
          <w:pPr>
            <w:pStyle w:val="Footer"/>
            <w:tabs>
              <w:tab w:val="clear" w:pos="8640"/>
              <w:tab w:val="right" w:pos="9360"/>
            </w:tabs>
            <w:jc w:val="right"/>
          </w:pPr>
        </w:p>
      </w:tc>
    </w:tr>
    <w:tr w:rsidR="003E19C5" w:rsidTr="009C1E9A">
      <w:trPr>
        <w:cantSplit/>
        <w:trHeight w:val="323"/>
      </w:trPr>
      <w:tc>
        <w:tcPr>
          <w:tcW w:w="0" w:type="pct"/>
          <w:gridSpan w:val="3"/>
        </w:tcPr>
        <w:p w:rsidR="00EC379B" w:rsidRDefault="00590AA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590AA0" w:rsidP="009C1E9A">
          <w:pPr>
            <w:pStyle w:val="Footer"/>
            <w:tabs>
              <w:tab w:val="clear" w:pos="8640"/>
              <w:tab w:val="right" w:pos="9360"/>
            </w:tabs>
            <w:jc w:val="center"/>
          </w:pPr>
        </w:p>
      </w:tc>
    </w:tr>
  </w:tbl>
  <w:p w:rsidR="00EC379B" w:rsidRPr="00FF6F72" w:rsidRDefault="00590AA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0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0AA0">
      <w:r>
        <w:separator/>
      </w:r>
    </w:p>
  </w:footnote>
  <w:footnote w:type="continuationSeparator" w:id="0">
    <w:p w:rsidR="00000000" w:rsidRDefault="0059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0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0A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59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63869"/>
    <w:multiLevelType w:val="hybridMultilevel"/>
    <w:tmpl w:val="BF4AFEF8"/>
    <w:lvl w:ilvl="0" w:tplc="1CD20C70">
      <w:start w:val="1"/>
      <w:numFmt w:val="bullet"/>
      <w:lvlText w:val=""/>
      <w:lvlJc w:val="left"/>
      <w:pPr>
        <w:tabs>
          <w:tab w:val="num" w:pos="720"/>
        </w:tabs>
        <w:ind w:left="720" w:hanging="360"/>
      </w:pPr>
      <w:rPr>
        <w:rFonts w:ascii="Symbol" w:hAnsi="Symbol" w:hint="default"/>
      </w:rPr>
    </w:lvl>
    <w:lvl w:ilvl="1" w:tplc="83BE736E" w:tentative="1">
      <w:start w:val="1"/>
      <w:numFmt w:val="bullet"/>
      <w:lvlText w:val="o"/>
      <w:lvlJc w:val="left"/>
      <w:pPr>
        <w:ind w:left="1440" w:hanging="360"/>
      </w:pPr>
      <w:rPr>
        <w:rFonts w:ascii="Courier New" w:hAnsi="Courier New" w:cs="Courier New" w:hint="default"/>
      </w:rPr>
    </w:lvl>
    <w:lvl w:ilvl="2" w:tplc="ACF0E4AA" w:tentative="1">
      <w:start w:val="1"/>
      <w:numFmt w:val="bullet"/>
      <w:lvlText w:val=""/>
      <w:lvlJc w:val="left"/>
      <w:pPr>
        <w:ind w:left="2160" w:hanging="360"/>
      </w:pPr>
      <w:rPr>
        <w:rFonts w:ascii="Wingdings" w:hAnsi="Wingdings" w:hint="default"/>
      </w:rPr>
    </w:lvl>
    <w:lvl w:ilvl="3" w:tplc="DD7A2036" w:tentative="1">
      <w:start w:val="1"/>
      <w:numFmt w:val="bullet"/>
      <w:lvlText w:val=""/>
      <w:lvlJc w:val="left"/>
      <w:pPr>
        <w:ind w:left="2880" w:hanging="360"/>
      </w:pPr>
      <w:rPr>
        <w:rFonts w:ascii="Symbol" w:hAnsi="Symbol" w:hint="default"/>
      </w:rPr>
    </w:lvl>
    <w:lvl w:ilvl="4" w:tplc="3866106A" w:tentative="1">
      <w:start w:val="1"/>
      <w:numFmt w:val="bullet"/>
      <w:lvlText w:val="o"/>
      <w:lvlJc w:val="left"/>
      <w:pPr>
        <w:ind w:left="3600" w:hanging="360"/>
      </w:pPr>
      <w:rPr>
        <w:rFonts w:ascii="Courier New" w:hAnsi="Courier New" w:cs="Courier New" w:hint="default"/>
      </w:rPr>
    </w:lvl>
    <w:lvl w:ilvl="5" w:tplc="24E0F370" w:tentative="1">
      <w:start w:val="1"/>
      <w:numFmt w:val="bullet"/>
      <w:lvlText w:val=""/>
      <w:lvlJc w:val="left"/>
      <w:pPr>
        <w:ind w:left="4320" w:hanging="360"/>
      </w:pPr>
      <w:rPr>
        <w:rFonts w:ascii="Wingdings" w:hAnsi="Wingdings" w:hint="default"/>
      </w:rPr>
    </w:lvl>
    <w:lvl w:ilvl="6" w:tplc="CBB8027C" w:tentative="1">
      <w:start w:val="1"/>
      <w:numFmt w:val="bullet"/>
      <w:lvlText w:val=""/>
      <w:lvlJc w:val="left"/>
      <w:pPr>
        <w:ind w:left="5040" w:hanging="360"/>
      </w:pPr>
      <w:rPr>
        <w:rFonts w:ascii="Symbol" w:hAnsi="Symbol" w:hint="default"/>
      </w:rPr>
    </w:lvl>
    <w:lvl w:ilvl="7" w:tplc="C7CC69AA" w:tentative="1">
      <w:start w:val="1"/>
      <w:numFmt w:val="bullet"/>
      <w:lvlText w:val="o"/>
      <w:lvlJc w:val="left"/>
      <w:pPr>
        <w:ind w:left="5760" w:hanging="360"/>
      </w:pPr>
      <w:rPr>
        <w:rFonts w:ascii="Courier New" w:hAnsi="Courier New" w:cs="Courier New" w:hint="default"/>
      </w:rPr>
    </w:lvl>
    <w:lvl w:ilvl="8" w:tplc="277AF1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C5"/>
    <w:rsid w:val="003E19C5"/>
    <w:rsid w:val="0059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75D475-C637-467A-B4FE-F5C116AC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DE750C"/>
    <w:rPr>
      <w:sz w:val="16"/>
      <w:szCs w:val="16"/>
    </w:rPr>
  </w:style>
  <w:style w:type="paragraph" w:styleId="CommentText">
    <w:name w:val="annotation text"/>
    <w:basedOn w:val="Normal"/>
    <w:link w:val="CommentTextChar"/>
    <w:semiHidden/>
    <w:unhideWhenUsed/>
    <w:rsid w:val="00DE750C"/>
    <w:rPr>
      <w:sz w:val="20"/>
      <w:szCs w:val="20"/>
    </w:rPr>
  </w:style>
  <w:style w:type="character" w:customStyle="1" w:styleId="CommentTextChar">
    <w:name w:val="Comment Text Char"/>
    <w:basedOn w:val="DefaultParagraphFont"/>
    <w:link w:val="CommentText"/>
    <w:semiHidden/>
    <w:rsid w:val="00DE750C"/>
  </w:style>
  <w:style w:type="paragraph" w:styleId="CommentSubject">
    <w:name w:val="annotation subject"/>
    <w:basedOn w:val="CommentText"/>
    <w:next w:val="CommentText"/>
    <w:link w:val="CommentSubjectChar"/>
    <w:semiHidden/>
    <w:unhideWhenUsed/>
    <w:rsid w:val="00DE750C"/>
    <w:rPr>
      <w:b/>
      <w:bCs/>
    </w:rPr>
  </w:style>
  <w:style w:type="character" w:customStyle="1" w:styleId="CommentSubjectChar">
    <w:name w:val="Comment Subject Char"/>
    <w:basedOn w:val="CommentTextChar"/>
    <w:link w:val="CommentSubject"/>
    <w:semiHidden/>
    <w:rsid w:val="00DE750C"/>
    <w:rPr>
      <w:b/>
      <w:bCs/>
    </w:rPr>
  </w:style>
  <w:style w:type="character" w:styleId="Hyperlink">
    <w:name w:val="Hyperlink"/>
    <w:basedOn w:val="DefaultParagraphFont"/>
    <w:unhideWhenUsed/>
    <w:rsid w:val="009F47D8"/>
    <w:rPr>
      <w:color w:val="0000FF" w:themeColor="hyperlink"/>
      <w:u w:val="single"/>
    </w:rPr>
  </w:style>
  <w:style w:type="character" w:styleId="FollowedHyperlink">
    <w:name w:val="FollowedHyperlink"/>
    <w:basedOn w:val="DefaultParagraphFont"/>
    <w:semiHidden/>
    <w:unhideWhenUsed/>
    <w:rsid w:val="00226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6750</Characters>
  <Application>Microsoft Office Word</Application>
  <DocSecurity>4</DocSecurity>
  <Lines>124</Lines>
  <Paragraphs>26</Paragraphs>
  <ScaleCrop>false</ScaleCrop>
  <HeadingPairs>
    <vt:vector size="2" baseType="variant">
      <vt:variant>
        <vt:lpstr>Title</vt:lpstr>
      </vt:variant>
      <vt:variant>
        <vt:i4>1</vt:i4>
      </vt:variant>
    </vt:vector>
  </HeadingPairs>
  <TitlesOfParts>
    <vt:vector size="1" baseType="lpstr">
      <vt:lpstr>BA - SB01621 (Committee Report (Amended))</vt:lpstr>
    </vt:vector>
  </TitlesOfParts>
  <Company>State of Texas</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34055</dc:subject>
  <dc:creator>State of Texas</dc:creator>
  <dc:description>SB 1621 by Kolkhorst-(H)Public Health</dc:description>
  <cp:lastModifiedBy>Scotty Wimberley</cp:lastModifiedBy>
  <cp:revision>2</cp:revision>
  <cp:lastPrinted>2003-11-26T17:21:00Z</cp:lastPrinted>
  <dcterms:created xsi:type="dcterms:W3CDTF">2019-05-15T22:40:00Z</dcterms:created>
  <dcterms:modified xsi:type="dcterms:W3CDTF">2019-05-15T22:40:00Z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19.135.498</vt:lpwstr>
  </property>
</Properties>
</file>