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2B" w:rsidRDefault="00F0212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1FB5A09DED64F908F34CBE2BD7BEF7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0212B" w:rsidRPr="00585C31" w:rsidRDefault="00F0212B" w:rsidP="000F1DF9">
      <w:pPr>
        <w:spacing w:after="0" w:line="240" w:lineRule="auto"/>
        <w:rPr>
          <w:rFonts w:cs="Times New Roman"/>
          <w:szCs w:val="24"/>
        </w:rPr>
      </w:pPr>
    </w:p>
    <w:p w:rsidR="00F0212B" w:rsidRPr="00585C31" w:rsidRDefault="00F0212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0212B" w:rsidTr="000F1DF9">
        <w:tc>
          <w:tcPr>
            <w:tcW w:w="2718" w:type="dxa"/>
          </w:tcPr>
          <w:p w:rsidR="00F0212B" w:rsidRPr="005C2A78" w:rsidRDefault="00F0212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A1DA1A0F6F4222B39BAC0E92CC7F8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0212B" w:rsidRPr="00FF6471" w:rsidRDefault="00F0212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3D00BFD99094BD59859B3ECB99AE55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1678</w:t>
                </w:r>
              </w:sdtContent>
            </w:sdt>
          </w:p>
        </w:tc>
      </w:tr>
      <w:tr w:rsidR="00F0212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0263BBB1B32431786D866C89BC6B3BC"/>
            </w:placeholder>
          </w:sdtPr>
          <w:sdtContent>
            <w:tc>
              <w:tcPr>
                <w:tcW w:w="2718" w:type="dxa"/>
              </w:tcPr>
              <w:p w:rsidR="00F0212B" w:rsidRPr="000F1DF9" w:rsidRDefault="00F0212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86R13045 SOS-F</w:t>
                </w:r>
              </w:p>
            </w:tc>
          </w:sdtContent>
        </w:sdt>
        <w:tc>
          <w:tcPr>
            <w:tcW w:w="6858" w:type="dxa"/>
          </w:tcPr>
          <w:p w:rsidR="00F0212B" w:rsidRPr="005C2A78" w:rsidRDefault="00F0212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31734BA4424CB5BBB92736CA21C2A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8554898A27244A99D28568BEC4BE1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28C81E1C61B44479C09A932F73F905D"/>
                </w:placeholder>
                <w:showingPlcHdr/>
              </w:sdtPr>
              <w:sdtContent/>
            </w:sdt>
          </w:p>
        </w:tc>
      </w:tr>
      <w:tr w:rsidR="00F0212B" w:rsidTr="000F1DF9">
        <w:tc>
          <w:tcPr>
            <w:tcW w:w="2718" w:type="dxa"/>
          </w:tcPr>
          <w:p w:rsidR="00F0212B" w:rsidRPr="00BC7495" w:rsidRDefault="00F021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CD7E2464C4947DDA905430C4DADC797"/>
            </w:placeholder>
          </w:sdtPr>
          <w:sdtContent>
            <w:tc>
              <w:tcPr>
                <w:tcW w:w="6858" w:type="dxa"/>
              </w:tcPr>
              <w:p w:rsidR="00F0212B" w:rsidRPr="00FF6471" w:rsidRDefault="00F021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F0212B" w:rsidTr="000F1DF9">
        <w:tc>
          <w:tcPr>
            <w:tcW w:w="2718" w:type="dxa"/>
          </w:tcPr>
          <w:p w:rsidR="00F0212B" w:rsidRPr="00BC7495" w:rsidRDefault="00F021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01456EC29F640BA94AAEC18ED3BE010"/>
            </w:placeholder>
            <w:date w:fullDate="2019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0212B" w:rsidRPr="00FF6471" w:rsidRDefault="00F021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4/12/2019</w:t>
                </w:r>
              </w:p>
            </w:tc>
          </w:sdtContent>
        </w:sdt>
      </w:tr>
      <w:tr w:rsidR="00F0212B" w:rsidTr="000F1DF9">
        <w:tc>
          <w:tcPr>
            <w:tcW w:w="2718" w:type="dxa"/>
          </w:tcPr>
          <w:p w:rsidR="00F0212B" w:rsidRPr="00BC7495" w:rsidRDefault="00F0212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5ECE97A6B3344538992A041205A21ED"/>
            </w:placeholder>
          </w:sdtPr>
          <w:sdtContent>
            <w:tc>
              <w:tcPr>
                <w:tcW w:w="6858" w:type="dxa"/>
              </w:tcPr>
              <w:p w:rsidR="00F0212B" w:rsidRPr="00FF6471" w:rsidRDefault="00F0212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0212B" w:rsidRPr="00FF6471" w:rsidRDefault="00F0212B" w:rsidP="000F1DF9">
      <w:pPr>
        <w:spacing w:after="0" w:line="240" w:lineRule="auto"/>
        <w:rPr>
          <w:rFonts w:cs="Times New Roman"/>
          <w:szCs w:val="24"/>
        </w:rPr>
      </w:pPr>
    </w:p>
    <w:p w:rsidR="00F0212B" w:rsidRPr="00FF6471" w:rsidRDefault="00F0212B" w:rsidP="000F1DF9">
      <w:pPr>
        <w:spacing w:after="0" w:line="240" w:lineRule="auto"/>
        <w:rPr>
          <w:rFonts w:cs="Times New Roman"/>
          <w:szCs w:val="24"/>
        </w:rPr>
      </w:pPr>
    </w:p>
    <w:p w:rsidR="00F0212B" w:rsidRPr="00FF6471" w:rsidRDefault="00F0212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B254DCA3EE54F6C8B1474403C33C75A"/>
        </w:placeholder>
      </w:sdtPr>
      <w:sdtContent>
        <w:p w:rsidR="00F0212B" w:rsidRDefault="00F0212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C166EACB55F4EAB956A5BD85D771D41"/>
        </w:placeholder>
      </w:sdtPr>
      <w:sdtContent>
        <w:p w:rsidR="00F0212B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rFonts w:eastAsia="Times New Roman"/>
              <w:bCs/>
            </w:rPr>
          </w:pPr>
        </w:p>
        <w:p w:rsidR="00F0212B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color w:val="000000"/>
            </w:rPr>
          </w:pPr>
          <w:r w:rsidRPr="00D2172A">
            <w:rPr>
              <w:color w:val="000000"/>
            </w:rPr>
            <w:t>The University of North Texas at Dallas (UNTD) is beginning the creation of an intercollegiate program and needs legislative authorization to allow the self-assessment and collection of an athletics fee. As UNTD grows and matures as an institution of higher education, a successful athletics program will be a pillar in the growth and reputation of the institution. Athletics programs provide unique opportunities for a university and the students it serves, helping to create school pride, spirit and tradition. They can also generate media attentio</w:t>
          </w:r>
          <w:r>
            <w:rPr>
              <w:color w:val="000000"/>
            </w:rPr>
            <w:t>n and strengthen a university'</w:t>
          </w:r>
          <w:r w:rsidRPr="00D2172A">
            <w:rPr>
              <w:color w:val="000000"/>
            </w:rPr>
            <w:t xml:space="preserve">s brand. </w:t>
          </w:r>
        </w:p>
        <w:p w:rsidR="00F0212B" w:rsidRPr="00D2172A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color w:val="000000"/>
            </w:rPr>
          </w:pPr>
        </w:p>
        <w:p w:rsidR="00F0212B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color w:val="000000"/>
            </w:rPr>
          </w:pPr>
          <w:r w:rsidRPr="00D2172A">
            <w:rPr>
              <w:color w:val="000000"/>
            </w:rPr>
            <w:t>UNTD is proudly rooted in the city of Dallas, engaging with its surrounding communities. The overwhelming majority of the UNTD student body is comprised of individuals that reside within a 30-mile radius of the campus. The university is touted as an educational beacon for Dallas, and has provided residents opportunities historically considered lacking or</w:t>
          </w:r>
          <w:r>
            <w:rPr>
              <w:color w:val="000000"/>
            </w:rPr>
            <w:t xml:space="preserve"> unattainable. The university's vision statement is to "</w:t>
          </w:r>
          <w:r w:rsidRPr="00D2172A">
            <w:rPr>
              <w:color w:val="000000"/>
            </w:rPr>
            <w:t>empower students, transforms li</w:t>
          </w:r>
          <w:r>
            <w:rPr>
              <w:color w:val="000000"/>
            </w:rPr>
            <w:t>ves and strengthen communities</w:t>
          </w:r>
          <w:r w:rsidRPr="00D2172A">
            <w:rPr>
              <w:color w:val="000000"/>
            </w:rPr>
            <w:t>.</w:t>
          </w:r>
          <w:r>
            <w:rPr>
              <w:color w:val="000000"/>
            </w:rPr>
            <w:t>"</w:t>
          </w:r>
          <w:r w:rsidRPr="00D2172A">
            <w:rPr>
              <w:color w:val="000000"/>
            </w:rPr>
            <w:t xml:space="preserve"> An athletics program would serve to further strengthen our community through lasting shared activities, traditions</w:t>
          </w:r>
          <w:r>
            <w:rPr>
              <w:color w:val="000000"/>
            </w:rPr>
            <w:t>,</w:t>
          </w:r>
          <w:r w:rsidRPr="00D2172A">
            <w:rPr>
              <w:color w:val="000000"/>
            </w:rPr>
            <w:t xml:space="preserve"> and play.</w:t>
          </w:r>
        </w:p>
        <w:p w:rsidR="00F0212B" w:rsidRPr="00D2172A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color w:val="000000"/>
            </w:rPr>
          </w:pPr>
        </w:p>
        <w:p w:rsidR="00F0212B" w:rsidRPr="00D2172A" w:rsidRDefault="00F0212B" w:rsidP="00F0212B">
          <w:pPr>
            <w:pStyle w:val="NormalWeb"/>
            <w:spacing w:before="0" w:beforeAutospacing="0" w:after="0" w:afterAutospacing="0"/>
            <w:jc w:val="both"/>
            <w:divId w:val="364252305"/>
            <w:rPr>
              <w:color w:val="000000"/>
            </w:rPr>
          </w:pPr>
          <w:r w:rsidRPr="00D2172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2172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2172A">
            <w:rPr>
              <w:color w:val="000000"/>
            </w:rPr>
            <w:t xml:space="preserve"> 1678 would create a mechanism for the establishment of an athletics fee that would not be imposed unless approved by a majority vote of the students of the university who participate in a general student election held for that </w:t>
          </w:r>
          <w:r>
            <w:rPr>
              <w:color w:val="000000"/>
            </w:rPr>
            <w:t>purpose. It is the university'</w:t>
          </w:r>
          <w:r w:rsidRPr="00D2172A">
            <w:rPr>
              <w:color w:val="000000"/>
            </w:rPr>
            <w:t>s intention that no fe</w:t>
          </w:r>
          <w:r>
            <w:rPr>
              <w:color w:val="000000"/>
            </w:rPr>
            <w:t>e would be levied prior to the f</w:t>
          </w:r>
          <w:r w:rsidRPr="00D2172A">
            <w:rPr>
              <w:color w:val="000000"/>
            </w:rPr>
            <w:t>all of 2020. The UNTD Student Government Association will develop the referendum and determine the amount of the proposed fee.</w:t>
          </w:r>
        </w:p>
        <w:p w:rsidR="00F0212B" w:rsidRPr="00D70925" w:rsidRDefault="00F0212B" w:rsidP="00F0212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0212B" w:rsidRDefault="00F0212B" w:rsidP="00F0212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an intercollegiate athletics fee at the University of North Texas at Dallas.</w:t>
      </w:r>
    </w:p>
    <w:p w:rsidR="00F0212B" w:rsidRPr="00D2172A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0CB6741AE2B4C6D8D6BD87D56A109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0212B" w:rsidRPr="006529C4" w:rsidRDefault="00F0212B" w:rsidP="00F0212B">
      <w:pPr>
        <w:spacing w:after="0" w:line="240" w:lineRule="auto"/>
        <w:jc w:val="both"/>
        <w:rPr>
          <w:rFonts w:cs="Times New Roman"/>
          <w:szCs w:val="24"/>
        </w:rPr>
      </w:pPr>
    </w:p>
    <w:p w:rsidR="00F0212B" w:rsidRPr="006529C4" w:rsidRDefault="00F0212B" w:rsidP="00F0212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0212B" w:rsidRPr="006529C4" w:rsidRDefault="00F0212B" w:rsidP="00F0212B">
      <w:pPr>
        <w:spacing w:after="0" w:line="240" w:lineRule="auto"/>
        <w:jc w:val="both"/>
        <w:rPr>
          <w:rFonts w:cs="Times New Roman"/>
          <w:szCs w:val="24"/>
        </w:rPr>
      </w:pPr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94797A05ED8479BBE060C5804BFB5F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212B" w:rsidRDefault="00F0212B" w:rsidP="00F0212B">
      <w:pPr>
        <w:tabs>
          <w:tab w:val="left" w:pos="264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2172A">
        <w:rPr>
          <w:rFonts w:eastAsia="Times New Roman" w:cs="Times New Roman"/>
          <w:szCs w:val="24"/>
        </w:rPr>
        <w:t>Subchapter E, Chapter 54, Education Code, by adding Section 54.5192</w:t>
      </w:r>
      <w:r>
        <w:rPr>
          <w:rFonts w:eastAsia="Times New Roman" w:cs="Times New Roman"/>
          <w:szCs w:val="24"/>
        </w:rPr>
        <w:t xml:space="preserve">, as follows: </w:t>
      </w:r>
    </w:p>
    <w:p w:rsidR="00F0212B" w:rsidRDefault="00F0212B" w:rsidP="00F0212B">
      <w:pPr>
        <w:tabs>
          <w:tab w:val="left" w:pos="2645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2172A">
        <w:rPr>
          <w:rFonts w:eastAsia="Times New Roman" w:cs="Times New Roman"/>
          <w:szCs w:val="24"/>
        </w:rPr>
        <w:t>Sec. 54.5192.  INTERCOLLEGIATE ATHLETICS FEE; UNIVERSITY</w:t>
      </w:r>
      <w:r>
        <w:rPr>
          <w:rFonts w:eastAsia="Times New Roman" w:cs="Times New Roman"/>
          <w:szCs w:val="24"/>
        </w:rPr>
        <w:t xml:space="preserve"> OF NORTH TEXAS AT DALLAS. (a) Authorizes t</w:t>
      </w:r>
      <w:r w:rsidRPr="00D2172A">
        <w:rPr>
          <w:rFonts w:eastAsia="Times New Roman" w:cs="Times New Roman"/>
          <w:szCs w:val="24"/>
        </w:rPr>
        <w:t xml:space="preserve">he board of regents of the University of North Texas System </w:t>
      </w:r>
      <w:r>
        <w:rPr>
          <w:rFonts w:eastAsia="Times New Roman" w:cs="Times New Roman"/>
          <w:szCs w:val="24"/>
        </w:rPr>
        <w:t>to</w:t>
      </w:r>
      <w:r w:rsidRPr="00D2172A">
        <w:rPr>
          <w:rFonts w:eastAsia="Times New Roman" w:cs="Times New Roman"/>
          <w:szCs w:val="24"/>
        </w:rPr>
        <w:t xml:space="preserve"> charge each student enrolled at the University of North Texas at Dallas an intercollegiate athletics fee in an initial amount not to exceed $10 per semester credit hour for ea</w:t>
      </w:r>
      <w:r>
        <w:rPr>
          <w:rFonts w:eastAsia="Times New Roman" w:cs="Times New Roman"/>
          <w:szCs w:val="24"/>
        </w:rPr>
        <w:t>ch semester or summer session. Authorizes t</w:t>
      </w:r>
      <w:r w:rsidRPr="00D2172A">
        <w:rPr>
          <w:rFonts w:eastAsia="Times New Roman" w:cs="Times New Roman"/>
          <w:szCs w:val="24"/>
        </w:rPr>
        <w:t xml:space="preserve">he amount of the fee </w:t>
      </w:r>
      <w:r>
        <w:rPr>
          <w:rFonts w:eastAsia="Times New Roman" w:cs="Times New Roman"/>
          <w:szCs w:val="24"/>
        </w:rPr>
        <w:t>to</w:t>
      </w:r>
      <w:r w:rsidRPr="00D2172A">
        <w:rPr>
          <w:rFonts w:eastAsia="Times New Roman" w:cs="Times New Roman"/>
          <w:szCs w:val="24"/>
        </w:rPr>
        <w:t xml:space="preserve"> be increased only as provided by Subsection (e).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</w:t>
      </w:r>
      <w:r w:rsidRPr="00D2172A">
        <w:rPr>
          <w:rFonts w:eastAsia="Times New Roman" w:cs="Times New Roman"/>
          <w:szCs w:val="24"/>
        </w:rPr>
        <w:t xml:space="preserve"> student enrolled in more than 12 semester credit hours</w:t>
      </w:r>
      <w:r>
        <w:rPr>
          <w:rFonts w:eastAsia="Times New Roman" w:cs="Times New Roman"/>
          <w:szCs w:val="24"/>
        </w:rPr>
        <w:t xml:space="preserve"> to</w:t>
      </w:r>
      <w:r w:rsidRPr="00D2172A">
        <w:rPr>
          <w:rFonts w:eastAsia="Times New Roman" w:cs="Times New Roman"/>
          <w:szCs w:val="24"/>
        </w:rPr>
        <w:t xml:space="preserve"> pay the fee in an amount equal to the amount charged a student enrolled in 12 semester credit hours during the same semester or session.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r</w:t>
      </w:r>
      <w:r w:rsidRPr="00D2172A">
        <w:rPr>
          <w:rFonts w:eastAsia="Times New Roman" w:cs="Times New Roman"/>
          <w:szCs w:val="24"/>
        </w:rPr>
        <w:t>evenue from the fe</w:t>
      </w:r>
      <w:r>
        <w:rPr>
          <w:rFonts w:eastAsia="Times New Roman" w:cs="Times New Roman"/>
          <w:szCs w:val="24"/>
        </w:rPr>
        <w:t>e charged under this section to</w:t>
      </w:r>
      <w:r w:rsidRPr="00D2172A">
        <w:rPr>
          <w:rFonts w:eastAsia="Times New Roman" w:cs="Times New Roman"/>
          <w:szCs w:val="24"/>
        </w:rPr>
        <w:t xml:space="preserve"> be used only for financing, constructing, operating, maintaining, or improving an athletic facility or for operating an intercollegiate athletics program at the university.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Prohibits t</w:t>
      </w:r>
      <w:r w:rsidRPr="00D2172A">
        <w:rPr>
          <w:rFonts w:eastAsia="Times New Roman" w:cs="Times New Roman"/>
          <w:szCs w:val="24"/>
        </w:rPr>
        <w:t xml:space="preserve">he fee </w:t>
      </w:r>
      <w:r>
        <w:rPr>
          <w:rFonts w:eastAsia="Times New Roman" w:cs="Times New Roman"/>
          <w:szCs w:val="24"/>
        </w:rPr>
        <w:t>from being</w:t>
      </w:r>
      <w:r w:rsidRPr="00D2172A">
        <w:rPr>
          <w:rFonts w:eastAsia="Times New Roman" w:cs="Times New Roman"/>
          <w:szCs w:val="24"/>
        </w:rPr>
        <w:t xml:space="preserve"> charged unless approved by a majority vote of the students enrolled at the university who participate in a general student e</w:t>
      </w:r>
      <w:r>
        <w:rPr>
          <w:rFonts w:eastAsia="Times New Roman" w:cs="Times New Roman"/>
          <w:szCs w:val="24"/>
        </w:rPr>
        <w:t>lection held for that purpose. Requires t</w:t>
      </w:r>
      <w:r w:rsidRPr="00D2172A">
        <w:rPr>
          <w:rFonts w:eastAsia="Times New Roman" w:cs="Times New Roman"/>
          <w:szCs w:val="24"/>
        </w:rPr>
        <w:t xml:space="preserve">he ballot for the election to approve the fee </w:t>
      </w:r>
      <w:r>
        <w:rPr>
          <w:rFonts w:eastAsia="Times New Roman" w:cs="Times New Roman"/>
          <w:szCs w:val="24"/>
        </w:rPr>
        <w:t>to</w:t>
      </w:r>
      <w:r w:rsidRPr="00D2172A">
        <w:rPr>
          <w:rFonts w:eastAsia="Times New Roman" w:cs="Times New Roman"/>
          <w:szCs w:val="24"/>
        </w:rPr>
        <w:t xml:space="preserve"> state a maximum amount of the fee that may be charged per semester credit hour, not to exceed the maximum amount prescribed by Subsection (a).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 Authorizes t</w:t>
      </w:r>
      <w:r w:rsidRPr="00D2172A">
        <w:rPr>
          <w:rFonts w:eastAsia="Times New Roman" w:cs="Times New Roman"/>
          <w:szCs w:val="24"/>
        </w:rPr>
        <w:t xml:space="preserve">he amount of the fee per semester credit hour </w:t>
      </w:r>
      <w:r>
        <w:rPr>
          <w:rFonts w:eastAsia="Times New Roman" w:cs="Times New Roman"/>
          <w:szCs w:val="24"/>
        </w:rPr>
        <w:t xml:space="preserve">to </w:t>
      </w:r>
      <w:r w:rsidRPr="00D2172A">
        <w:rPr>
          <w:rFonts w:eastAsia="Times New Roman" w:cs="Times New Roman"/>
          <w:szCs w:val="24"/>
        </w:rPr>
        <w:t>be increased from one academic year to the next only if approved by a majority vote of the students participating in a general student election held for that purpose or, if the amount of the increase does not exceed five percent, by a majority vote of the legislative body of the student government of the university.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</w:t>
      </w:r>
      <w:r w:rsidRPr="00D2172A">
        <w:rPr>
          <w:rFonts w:eastAsia="Times New Roman" w:cs="Times New Roman"/>
          <w:szCs w:val="24"/>
        </w:rPr>
        <w:t xml:space="preserve">he chief fiscal officer of the university </w:t>
      </w:r>
      <w:r>
        <w:rPr>
          <w:rFonts w:eastAsia="Times New Roman" w:cs="Times New Roman"/>
          <w:szCs w:val="24"/>
        </w:rPr>
        <w:t xml:space="preserve">to </w:t>
      </w:r>
      <w:r w:rsidRPr="00D2172A">
        <w:rPr>
          <w:rFonts w:eastAsia="Times New Roman" w:cs="Times New Roman"/>
          <w:szCs w:val="24"/>
        </w:rPr>
        <w:t>collect the fee and</w:t>
      </w:r>
      <w:r>
        <w:rPr>
          <w:rFonts w:eastAsia="Times New Roman" w:cs="Times New Roman"/>
          <w:szCs w:val="24"/>
        </w:rPr>
        <w:t xml:space="preserve"> to </w:t>
      </w:r>
      <w:r w:rsidRPr="00D2172A">
        <w:rPr>
          <w:rFonts w:eastAsia="Times New Roman" w:cs="Times New Roman"/>
          <w:szCs w:val="24"/>
        </w:rPr>
        <w:t>deposit the revenue from the fee in an account to be known as the intercollegiate athletics fee account.</w:t>
      </w:r>
    </w:p>
    <w:p w:rsidR="00F0212B" w:rsidRPr="00D2172A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0212B" w:rsidRPr="005C2A78" w:rsidRDefault="00F0212B" w:rsidP="00F0212B">
      <w:pPr>
        <w:tabs>
          <w:tab w:val="left" w:pos="264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(g) Provides that a</w:t>
      </w:r>
      <w:r w:rsidRPr="00D2172A">
        <w:rPr>
          <w:rFonts w:eastAsia="Times New Roman" w:cs="Times New Roman"/>
          <w:szCs w:val="24"/>
        </w:rPr>
        <w:t xml:space="preserve"> fee charged under this section is in addition to any other fee authorized by law and </w:t>
      </w:r>
      <w:r>
        <w:rPr>
          <w:rFonts w:eastAsia="Times New Roman" w:cs="Times New Roman"/>
          <w:szCs w:val="24"/>
        </w:rPr>
        <w:t>prohibits it from being</w:t>
      </w:r>
      <w:r w:rsidRPr="00D2172A">
        <w:rPr>
          <w:rFonts w:eastAsia="Times New Roman" w:cs="Times New Roman"/>
          <w:szCs w:val="24"/>
        </w:rPr>
        <w:t xml:space="preserve"> considered in determining the maximum amount of student services fees that may be charged each student enrolled at the university under Section 54.503</w:t>
      </w:r>
      <w:r>
        <w:rPr>
          <w:rFonts w:eastAsia="Times New Roman" w:cs="Times New Roman"/>
          <w:szCs w:val="24"/>
        </w:rPr>
        <w:t xml:space="preserve"> (Student Services Fees)</w:t>
      </w:r>
      <w:r w:rsidRPr="00D2172A">
        <w:rPr>
          <w:rFonts w:eastAsia="Times New Roman" w:cs="Times New Roman"/>
          <w:szCs w:val="24"/>
        </w:rPr>
        <w:t>.</w:t>
      </w:r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Prohibits a fee from being charged </w:t>
      </w:r>
      <w:r w:rsidRPr="00D2172A">
        <w:rPr>
          <w:rFonts w:eastAsia="Times New Roman" w:cs="Times New Roman"/>
          <w:szCs w:val="24"/>
        </w:rPr>
        <w:t>under Section 54.5192, Education Code, as added by this Act, before the 2020 fall semester.</w:t>
      </w:r>
    </w:p>
    <w:p w:rsidR="00F0212B" w:rsidRPr="005C2A78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0212B" w:rsidRPr="00C8671F" w:rsidRDefault="00F0212B" w:rsidP="00F021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F0212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7" w:rsidRDefault="00426947" w:rsidP="000F1DF9">
      <w:pPr>
        <w:spacing w:after="0" w:line="240" w:lineRule="auto"/>
      </w:pPr>
      <w:r>
        <w:separator/>
      </w:r>
    </w:p>
  </w:endnote>
  <w:endnote w:type="continuationSeparator" w:id="0">
    <w:p w:rsidR="00426947" w:rsidRDefault="004269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269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0212B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0212B">
                <w:rPr>
                  <w:sz w:val="20"/>
                  <w:szCs w:val="20"/>
                </w:rPr>
                <w:t>S.B. 1678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0212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269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0212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0212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7" w:rsidRDefault="00426947" w:rsidP="000F1DF9">
      <w:pPr>
        <w:spacing w:after="0" w:line="240" w:lineRule="auto"/>
      </w:pPr>
      <w:r>
        <w:separator/>
      </w:r>
    </w:p>
  </w:footnote>
  <w:footnote w:type="continuationSeparator" w:id="0">
    <w:p w:rsidR="00426947" w:rsidRDefault="0042694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26947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0212B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0426"/>
  <w15:docId w15:val="{A83159CB-26BD-4EE8-B730-EE51122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212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77FC" w:rsidP="009F77F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1FB5A09DED64F908F34CBE2BD7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8805-2717-4784-BA89-D90CAB0F09DC}"/>
      </w:docPartPr>
      <w:docPartBody>
        <w:p w:rsidR="00000000" w:rsidRDefault="005C45AD"/>
      </w:docPartBody>
    </w:docPart>
    <w:docPart>
      <w:docPartPr>
        <w:name w:val="48A1DA1A0F6F4222B39BAC0E92CC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E28D-D793-4B3E-B4DD-9C427F199273}"/>
      </w:docPartPr>
      <w:docPartBody>
        <w:p w:rsidR="00000000" w:rsidRDefault="005C45AD"/>
      </w:docPartBody>
    </w:docPart>
    <w:docPart>
      <w:docPartPr>
        <w:name w:val="63D00BFD99094BD59859B3ECB99A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D445-8D35-43B3-9FBC-8C4C819A119A}"/>
      </w:docPartPr>
      <w:docPartBody>
        <w:p w:rsidR="00000000" w:rsidRDefault="005C45AD"/>
      </w:docPartBody>
    </w:docPart>
    <w:docPart>
      <w:docPartPr>
        <w:name w:val="50263BBB1B32431786D866C89BC6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2BAC-23EE-441C-9349-E44D9BF8076A}"/>
      </w:docPartPr>
      <w:docPartBody>
        <w:p w:rsidR="00000000" w:rsidRDefault="005C45AD"/>
      </w:docPartBody>
    </w:docPart>
    <w:docPart>
      <w:docPartPr>
        <w:name w:val="EB31734BA4424CB5BBB92736CA21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E68C-9270-4E19-B505-763E7AAB2436}"/>
      </w:docPartPr>
      <w:docPartBody>
        <w:p w:rsidR="00000000" w:rsidRDefault="005C45AD"/>
      </w:docPartBody>
    </w:docPart>
    <w:docPart>
      <w:docPartPr>
        <w:name w:val="A8554898A27244A99D28568BEC4B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528-8C6D-4C0E-8ADB-5A8A91758960}"/>
      </w:docPartPr>
      <w:docPartBody>
        <w:p w:rsidR="00000000" w:rsidRDefault="005C45AD"/>
      </w:docPartBody>
    </w:docPart>
    <w:docPart>
      <w:docPartPr>
        <w:name w:val="728C81E1C61B44479C09A932F73F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6695-75F4-48C5-96B4-5B2B75AC194F}"/>
      </w:docPartPr>
      <w:docPartBody>
        <w:p w:rsidR="00000000" w:rsidRDefault="005C45AD"/>
      </w:docPartBody>
    </w:docPart>
    <w:docPart>
      <w:docPartPr>
        <w:name w:val="1CD7E2464C4947DDA905430C4DAD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AE7A-BB9E-4146-A011-35F1AE7EE1A2}"/>
      </w:docPartPr>
      <w:docPartBody>
        <w:p w:rsidR="00000000" w:rsidRDefault="005C45AD"/>
      </w:docPartBody>
    </w:docPart>
    <w:docPart>
      <w:docPartPr>
        <w:name w:val="001456EC29F640BA94AAEC18ED3B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F5B-6C36-4B41-9B97-9B1A9385B692}"/>
      </w:docPartPr>
      <w:docPartBody>
        <w:p w:rsidR="00000000" w:rsidRDefault="009F77FC" w:rsidP="009F77FC">
          <w:pPr>
            <w:pStyle w:val="001456EC29F640BA94AAEC18ED3BE01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5ECE97A6B3344538992A041205A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C871-D69F-4329-8348-6DC10FAC803F}"/>
      </w:docPartPr>
      <w:docPartBody>
        <w:p w:rsidR="00000000" w:rsidRDefault="005C45AD"/>
      </w:docPartBody>
    </w:docPart>
    <w:docPart>
      <w:docPartPr>
        <w:name w:val="BB254DCA3EE54F6C8B1474403C33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F6E5-A74A-41E6-AD76-ECAA98121A76}"/>
      </w:docPartPr>
      <w:docPartBody>
        <w:p w:rsidR="00000000" w:rsidRDefault="005C45AD"/>
      </w:docPartBody>
    </w:docPart>
    <w:docPart>
      <w:docPartPr>
        <w:name w:val="0C166EACB55F4EAB956A5BD85D77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9D8-1D63-49BF-9C15-61CC6E73046F}"/>
      </w:docPartPr>
      <w:docPartBody>
        <w:p w:rsidR="00000000" w:rsidRDefault="009F77FC" w:rsidP="009F77FC">
          <w:pPr>
            <w:pStyle w:val="0C166EACB55F4EAB956A5BD85D771D4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0CB6741AE2B4C6D8D6BD87D56A1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1FA-FB57-4EDB-AE5F-7430C4FC6144}"/>
      </w:docPartPr>
      <w:docPartBody>
        <w:p w:rsidR="00000000" w:rsidRDefault="005C45AD"/>
      </w:docPartBody>
    </w:docPart>
    <w:docPart>
      <w:docPartPr>
        <w:name w:val="194797A05ED8479BBE060C5804BF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258D-155B-4E57-9BA8-FF4D8EB27128}"/>
      </w:docPartPr>
      <w:docPartBody>
        <w:p w:rsidR="00000000" w:rsidRDefault="005C45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45AD"/>
    <w:rsid w:val="005D31F2"/>
    <w:rsid w:val="00635291"/>
    <w:rsid w:val="006959CC"/>
    <w:rsid w:val="00696675"/>
    <w:rsid w:val="006B0016"/>
    <w:rsid w:val="008C55F7"/>
    <w:rsid w:val="0090598B"/>
    <w:rsid w:val="00984D6C"/>
    <w:rsid w:val="009F77F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7F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F77F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F77F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F77F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01456EC29F640BA94AAEC18ED3BE010">
    <w:name w:val="001456EC29F640BA94AAEC18ED3BE010"/>
    <w:rsid w:val="009F77FC"/>
    <w:pPr>
      <w:spacing w:after="160" w:line="259" w:lineRule="auto"/>
    </w:pPr>
  </w:style>
  <w:style w:type="paragraph" w:customStyle="1" w:styleId="0C166EACB55F4EAB956A5BD85D771D41">
    <w:name w:val="0C166EACB55F4EAB956A5BD85D771D41"/>
    <w:rsid w:val="009F77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78A366E-C7FE-40FA-8B3D-D4287E8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684</Words>
  <Characters>3905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2019-04-13T18:19:00Z</cp:lastPrinted>
  <dcterms:created xsi:type="dcterms:W3CDTF">2015-05-29T14:24:00Z</dcterms:created>
  <dcterms:modified xsi:type="dcterms:W3CDTF">2019-04-13T18:20:00Z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