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6B53" w:rsidTr="00345119">
        <w:tc>
          <w:tcPr>
            <w:tcW w:w="9576" w:type="dxa"/>
            <w:noWrap/>
          </w:tcPr>
          <w:p w:rsidR="008423E4" w:rsidRPr="0022177D" w:rsidRDefault="00953E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3E54" w:rsidP="008423E4">
      <w:pPr>
        <w:jc w:val="center"/>
      </w:pPr>
    </w:p>
    <w:p w:rsidR="008423E4" w:rsidRPr="00B31F0E" w:rsidRDefault="00953E54" w:rsidP="008423E4"/>
    <w:p w:rsidR="008423E4" w:rsidRPr="00742794" w:rsidRDefault="00953E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6B53" w:rsidTr="00345119">
        <w:tc>
          <w:tcPr>
            <w:tcW w:w="9576" w:type="dxa"/>
          </w:tcPr>
          <w:p w:rsidR="008423E4" w:rsidRPr="00861995" w:rsidRDefault="00953E54" w:rsidP="00345119">
            <w:pPr>
              <w:jc w:val="right"/>
            </w:pPr>
            <w:r>
              <w:t>S.B. 1719</w:t>
            </w:r>
          </w:p>
        </w:tc>
      </w:tr>
      <w:tr w:rsidR="00896B53" w:rsidTr="00345119">
        <w:tc>
          <w:tcPr>
            <w:tcW w:w="9576" w:type="dxa"/>
          </w:tcPr>
          <w:p w:rsidR="008423E4" w:rsidRPr="00861995" w:rsidRDefault="00953E54" w:rsidP="00644EAF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896B53" w:rsidTr="00345119">
        <w:tc>
          <w:tcPr>
            <w:tcW w:w="9576" w:type="dxa"/>
          </w:tcPr>
          <w:p w:rsidR="008423E4" w:rsidRPr="00861995" w:rsidRDefault="00953E54" w:rsidP="00345119">
            <w:pPr>
              <w:jc w:val="right"/>
            </w:pPr>
            <w:r>
              <w:t>Ways &amp; Means</w:t>
            </w:r>
          </w:p>
        </w:tc>
      </w:tr>
      <w:tr w:rsidR="00896B53" w:rsidTr="00345119">
        <w:tc>
          <w:tcPr>
            <w:tcW w:w="9576" w:type="dxa"/>
          </w:tcPr>
          <w:p w:rsidR="008423E4" w:rsidRDefault="00953E5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53E54" w:rsidP="008423E4">
      <w:pPr>
        <w:tabs>
          <w:tab w:val="right" w:pos="9360"/>
        </w:tabs>
      </w:pPr>
    </w:p>
    <w:p w:rsidR="008423E4" w:rsidRDefault="00953E54" w:rsidP="008423E4"/>
    <w:p w:rsidR="008423E4" w:rsidRDefault="00953E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96B53" w:rsidTr="00345119">
        <w:tc>
          <w:tcPr>
            <w:tcW w:w="9576" w:type="dxa"/>
          </w:tcPr>
          <w:p w:rsidR="008423E4" w:rsidRPr="00A8133F" w:rsidRDefault="00953E54" w:rsidP="00EA2D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3E54" w:rsidP="00EA2D89"/>
          <w:p w:rsidR="008423E4" w:rsidRDefault="00953E54" w:rsidP="00EA2D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state</w:t>
            </w:r>
            <w:r w:rsidRPr="00D26BE1">
              <w:t xml:space="preserve"> law does not provide a dedicated mechanism to assure continued funding of certain measures to combat coastal</w:t>
            </w:r>
            <w:r>
              <w:t xml:space="preserve"> erosion. </w:t>
            </w:r>
            <w:r>
              <w:t>S.B. 1719</w:t>
            </w:r>
            <w:r w:rsidRPr="00D26BE1">
              <w:t xml:space="preserve"> seeks to address this issue by providing for the </w:t>
            </w:r>
            <w:r>
              <w:t>temporary allocation</w:t>
            </w:r>
            <w:r w:rsidRPr="00D26BE1">
              <w:t xml:space="preserve"> </w:t>
            </w:r>
            <w:r w:rsidRPr="00D26BE1">
              <w:t xml:space="preserve">of </w:t>
            </w:r>
            <w:r>
              <w:t>a</w:t>
            </w:r>
            <w:r w:rsidRPr="00D26BE1">
              <w:t xml:space="preserve"> percent</w:t>
            </w:r>
            <w:r>
              <w:t>age</w:t>
            </w:r>
            <w:r w:rsidRPr="00D26BE1">
              <w:t xml:space="preserve"> of the revenue derived from the hotel occupancy tax levied in certain coastal counties to the coastal erosion response account to benefit those coasta</w:t>
            </w:r>
            <w:r w:rsidRPr="00D26BE1">
              <w:t>l counties.</w:t>
            </w:r>
          </w:p>
          <w:p w:rsidR="008423E4" w:rsidRPr="00E26B13" w:rsidRDefault="00953E54" w:rsidP="00EA2D89">
            <w:pPr>
              <w:rPr>
                <w:b/>
              </w:rPr>
            </w:pPr>
          </w:p>
        </w:tc>
      </w:tr>
      <w:tr w:rsidR="00896B53" w:rsidTr="00345119">
        <w:tc>
          <w:tcPr>
            <w:tcW w:w="9576" w:type="dxa"/>
          </w:tcPr>
          <w:p w:rsidR="0017725B" w:rsidRDefault="00953E54" w:rsidP="00EA2D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53E54" w:rsidP="00EA2D89">
            <w:pPr>
              <w:rPr>
                <w:b/>
                <w:u w:val="single"/>
              </w:rPr>
            </w:pPr>
          </w:p>
          <w:p w:rsidR="00415A17" w:rsidRPr="00415A17" w:rsidRDefault="00953E54" w:rsidP="00EA2D8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953E54" w:rsidP="00EA2D89">
            <w:pPr>
              <w:rPr>
                <w:b/>
                <w:u w:val="single"/>
              </w:rPr>
            </w:pPr>
          </w:p>
        </w:tc>
      </w:tr>
      <w:tr w:rsidR="00896B53" w:rsidTr="00345119">
        <w:tc>
          <w:tcPr>
            <w:tcW w:w="9576" w:type="dxa"/>
          </w:tcPr>
          <w:p w:rsidR="008423E4" w:rsidRPr="00A8133F" w:rsidRDefault="00953E54" w:rsidP="00EA2D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3E54" w:rsidP="00EA2D89"/>
          <w:p w:rsidR="00415A17" w:rsidRDefault="00953E54" w:rsidP="00EA2D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53E54" w:rsidP="00EA2D89">
            <w:pPr>
              <w:rPr>
                <w:b/>
              </w:rPr>
            </w:pPr>
          </w:p>
        </w:tc>
      </w:tr>
      <w:tr w:rsidR="00896B53" w:rsidTr="00345119">
        <w:tc>
          <w:tcPr>
            <w:tcW w:w="9576" w:type="dxa"/>
          </w:tcPr>
          <w:p w:rsidR="008423E4" w:rsidRPr="00A8133F" w:rsidRDefault="00953E54" w:rsidP="00EA2D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53E54" w:rsidP="00EA2D89"/>
          <w:p w:rsidR="008423E4" w:rsidRDefault="00953E54" w:rsidP="00EA2D89">
            <w:pPr>
              <w:pStyle w:val="Header"/>
              <w:jc w:val="both"/>
            </w:pPr>
            <w:r>
              <w:t>S.B. 1719</w:t>
            </w:r>
            <w:r>
              <w:t xml:space="preserve"> amends the Tax Code to require the comptroller of public accounts, not later than September 30 of each state fiscal year</w:t>
            </w:r>
            <w:r>
              <w:t xml:space="preserve"> beginning with the 2022 state fiscal year</w:t>
            </w:r>
            <w:r>
              <w:t>, to compute the amount of revenue derived from the collection of hotel occupancy ta</w:t>
            </w:r>
            <w:r>
              <w:t xml:space="preserve">xes at a rate of two percent and received from hotels located in any county adjacent to the Gulf of Mexico or Corpus Christi Bay during </w:t>
            </w:r>
            <w:r>
              <w:t>the preceding state fiscal year</w:t>
            </w:r>
            <w:r>
              <w:t xml:space="preserve"> and</w:t>
            </w:r>
            <w:r>
              <w:t xml:space="preserve"> to</w:t>
            </w:r>
            <w:r>
              <w:t xml:space="preserve"> transfer that amount to the coastal erosion response account. </w:t>
            </w:r>
            <w:r>
              <w:t>The bill excludes f</w:t>
            </w:r>
            <w:r>
              <w:t xml:space="preserve">rom that computation revenue derived from the collection of </w:t>
            </w:r>
            <w:r>
              <w:t xml:space="preserve">such </w:t>
            </w:r>
            <w:r>
              <w:t>taxes that is placed in certain suspense accounts and</w:t>
            </w:r>
            <w:r>
              <w:t xml:space="preserve"> restricts the appropriation of such transferred revenue to the General Land Office for a purpose consistent with the </w:t>
            </w:r>
            <w:r>
              <w:t xml:space="preserve">provisions of the </w:t>
            </w:r>
            <w:r>
              <w:t>Co</w:t>
            </w:r>
            <w:r>
              <w:t xml:space="preserve">astal Public Lands Management Act of 1973 </w:t>
            </w:r>
            <w:r>
              <w:t xml:space="preserve">relating to coastal erosion </w:t>
            </w:r>
            <w:r>
              <w:t>that benefits</w:t>
            </w:r>
            <w:r>
              <w:t xml:space="preserve"> such</w:t>
            </w:r>
            <w:r>
              <w:t xml:space="preserve"> a coastal county. </w:t>
            </w:r>
            <w:r>
              <w:t xml:space="preserve">These provisions expire September 1, 2031.     </w:t>
            </w:r>
          </w:p>
          <w:p w:rsidR="00F4751D" w:rsidRDefault="00953E54" w:rsidP="00EA2D89">
            <w:pPr>
              <w:pStyle w:val="Header"/>
              <w:jc w:val="both"/>
            </w:pPr>
          </w:p>
          <w:p w:rsidR="00F4751D" w:rsidRDefault="00953E54" w:rsidP="00EA2D89">
            <w:pPr>
              <w:pStyle w:val="Header"/>
              <w:jc w:val="both"/>
            </w:pPr>
            <w:r>
              <w:t>S.B. 1719 amends the Natural Resources Code to make a conforming change.</w:t>
            </w:r>
          </w:p>
          <w:p w:rsidR="008A614C" w:rsidRDefault="00953E54" w:rsidP="00EA2D89">
            <w:pPr>
              <w:pStyle w:val="Header"/>
              <w:jc w:val="both"/>
            </w:pPr>
          </w:p>
          <w:p w:rsidR="008A614C" w:rsidRDefault="00953E54" w:rsidP="00EA2D89">
            <w:pPr>
              <w:pStyle w:val="Header"/>
              <w:jc w:val="both"/>
            </w:pPr>
            <w:r>
              <w:t>S.B. 1719 establishes that</w:t>
            </w:r>
            <w:r>
              <w:t xml:space="preserve"> the comptroller is </w:t>
            </w:r>
            <w:r w:rsidRPr="008A614C">
              <w:t xml:space="preserve">required to implement a provision of </w:t>
            </w:r>
            <w:r>
              <w:t>the bill</w:t>
            </w:r>
            <w:r w:rsidRPr="008A614C">
              <w:t xml:space="preserve"> only if the legislature appropriates money specifically for that purpose. If the legislature does not </w:t>
            </w:r>
            <w:r>
              <w:t>make such a specific appropriation</w:t>
            </w:r>
            <w:r w:rsidRPr="008A614C">
              <w:t>, the comptroller may, but is not required to, impleme</w:t>
            </w:r>
            <w:r w:rsidRPr="008A614C">
              <w:t xml:space="preserve">nt a provision of </w:t>
            </w:r>
            <w:r>
              <w:t>the bill</w:t>
            </w:r>
            <w:r w:rsidRPr="008A614C">
              <w:t xml:space="preserve"> using other appropriations available for that purpose.</w:t>
            </w:r>
          </w:p>
          <w:p w:rsidR="008423E4" w:rsidRPr="00835628" w:rsidRDefault="00953E54" w:rsidP="00EA2D89">
            <w:pPr>
              <w:rPr>
                <w:b/>
              </w:rPr>
            </w:pPr>
          </w:p>
        </w:tc>
      </w:tr>
      <w:tr w:rsidR="00896B53" w:rsidTr="00345119">
        <w:tc>
          <w:tcPr>
            <w:tcW w:w="9576" w:type="dxa"/>
          </w:tcPr>
          <w:p w:rsidR="008423E4" w:rsidRPr="00A8133F" w:rsidRDefault="00953E54" w:rsidP="00EA2D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3E54" w:rsidP="00EA2D89"/>
          <w:p w:rsidR="008423E4" w:rsidRPr="003624F2" w:rsidRDefault="00953E54" w:rsidP="00EA2D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53E54" w:rsidP="00EA2D89">
            <w:pPr>
              <w:rPr>
                <w:b/>
              </w:rPr>
            </w:pPr>
          </w:p>
        </w:tc>
      </w:tr>
    </w:tbl>
    <w:p w:rsidR="008423E4" w:rsidRPr="00BE0E75" w:rsidRDefault="00953E5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53E5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3E54">
      <w:r>
        <w:separator/>
      </w:r>
    </w:p>
  </w:endnote>
  <w:endnote w:type="continuationSeparator" w:id="0">
    <w:p w:rsidR="00000000" w:rsidRDefault="0095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3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6B53" w:rsidTr="009C1E9A">
      <w:trPr>
        <w:cantSplit/>
      </w:trPr>
      <w:tc>
        <w:tcPr>
          <w:tcW w:w="0" w:type="pct"/>
        </w:tcPr>
        <w:p w:rsidR="00137D90" w:rsidRDefault="00953E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3E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3E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3E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3E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6B53" w:rsidTr="009C1E9A">
      <w:trPr>
        <w:cantSplit/>
      </w:trPr>
      <w:tc>
        <w:tcPr>
          <w:tcW w:w="0" w:type="pct"/>
        </w:tcPr>
        <w:p w:rsidR="00EC379B" w:rsidRDefault="00953E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3E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34579</w:t>
          </w:r>
        </w:p>
      </w:tc>
      <w:tc>
        <w:tcPr>
          <w:tcW w:w="2453" w:type="pct"/>
        </w:tcPr>
        <w:p w:rsidR="00EC379B" w:rsidRDefault="00953E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19.136.281</w:t>
          </w:r>
          <w:r>
            <w:fldChar w:fldCharType="end"/>
          </w:r>
        </w:p>
      </w:tc>
    </w:tr>
    <w:tr w:rsidR="00896B53" w:rsidTr="009C1E9A">
      <w:trPr>
        <w:cantSplit/>
      </w:trPr>
      <w:tc>
        <w:tcPr>
          <w:tcW w:w="0" w:type="pct"/>
        </w:tcPr>
        <w:p w:rsidR="00EC379B" w:rsidRDefault="00953E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3E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53E54" w:rsidP="006D504F">
          <w:pPr>
            <w:pStyle w:val="Footer"/>
            <w:rPr>
              <w:rStyle w:val="PageNumber"/>
            </w:rPr>
          </w:pPr>
        </w:p>
        <w:p w:rsidR="00EC379B" w:rsidRDefault="00953E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6B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3E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3E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3E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3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3E54">
      <w:r>
        <w:separator/>
      </w:r>
    </w:p>
  </w:footnote>
  <w:footnote w:type="continuationSeparator" w:id="0">
    <w:p w:rsidR="00000000" w:rsidRDefault="0095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3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3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3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53"/>
    <w:rsid w:val="00896B53"/>
    <w:rsid w:val="0095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ED5276-9ED5-4567-9BC6-77D2BD8C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0F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0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0F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2006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SB01719 (Committee Report (Unamended))</vt:lpstr>
    </vt:vector>
  </TitlesOfParts>
  <Company>State of Texas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34579</dc:subject>
  <dc:creator>State of Texas</dc:creator>
  <dc:description>SB 1719 by Lucio-(H)Ways &amp; Means</dc:description>
  <cp:lastModifiedBy>Scotty Wimberley</cp:lastModifiedBy>
  <cp:revision>2</cp:revision>
  <cp:lastPrinted>2003-11-26T17:21:00Z</cp:lastPrinted>
  <dcterms:created xsi:type="dcterms:W3CDTF">2019-05-16T21:10:00Z</dcterms:created>
  <dcterms:modified xsi:type="dcterms:W3CDTF">2019-05-16T21:10:00Z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19.136.281</vt:lpwstr>
  </property>
</Properties>
</file>