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1038" w:rsidTr="00345119">
        <w:tc>
          <w:tcPr>
            <w:tcW w:w="9576" w:type="dxa"/>
            <w:noWrap/>
          </w:tcPr>
          <w:p w:rsidR="008423E4" w:rsidRPr="0022177D" w:rsidRDefault="00BF0C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0C29" w:rsidP="008423E4">
      <w:pPr>
        <w:jc w:val="center"/>
      </w:pPr>
    </w:p>
    <w:p w:rsidR="008423E4" w:rsidRPr="00B31F0E" w:rsidRDefault="00BF0C29" w:rsidP="008423E4"/>
    <w:p w:rsidR="008423E4" w:rsidRPr="00742794" w:rsidRDefault="00BF0C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1038" w:rsidTr="00345119">
        <w:tc>
          <w:tcPr>
            <w:tcW w:w="9576" w:type="dxa"/>
          </w:tcPr>
          <w:p w:rsidR="008423E4" w:rsidRPr="00861995" w:rsidRDefault="00BF0C29" w:rsidP="00345119">
            <w:pPr>
              <w:jc w:val="right"/>
            </w:pPr>
            <w:r>
              <w:t>S.B. 1774</w:t>
            </w:r>
          </w:p>
        </w:tc>
      </w:tr>
      <w:tr w:rsidR="00CE1038" w:rsidTr="00345119">
        <w:tc>
          <w:tcPr>
            <w:tcW w:w="9576" w:type="dxa"/>
          </w:tcPr>
          <w:p w:rsidR="008423E4" w:rsidRPr="00861995" w:rsidRDefault="00BF0C29" w:rsidP="0093521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CE1038" w:rsidTr="00345119">
        <w:tc>
          <w:tcPr>
            <w:tcW w:w="9576" w:type="dxa"/>
          </w:tcPr>
          <w:p w:rsidR="008423E4" w:rsidRPr="00861995" w:rsidRDefault="00BF0C29" w:rsidP="00345119">
            <w:pPr>
              <w:jc w:val="right"/>
            </w:pPr>
            <w:r>
              <w:t>Judiciary &amp; Civil Jurisprudence</w:t>
            </w:r>
          </w:p>
        </w:tc>
      </w:tr>
      <w:tr w:rsidR="00CE1038" w:rsidTr="00345119">
        <w:tc>
          <w:tcPr>
            <w:tcW w:w="9576" w:type="dxa"/>
          </w:tcPr>
          <w:p w:rsidR="008423E4" w:rsidRDefault="00BF0C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0C29" w:rsidP="008423E4">
      <w:pPr>
        <w:tabs>
          <w:tab w:val="right" w:pos="9360"/>
        </w:tabs>
      </w:pPr>
    </w:p>
    <w:p w:rsidR="008423E4" w:rsidRDefault="00BF0C29" w:rsidP="008423E4"/>
    <w:p w:rsidR="008423E4" w:rsidRDefault="00BF0C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1038" w:rsidTr="00345119">
        <w:tc>
          <w:tcPr>
            <w:tcW w:w="9576" w:type="dxa"/>
          </w:tcPr>
          <w:p w:rsidR="008423E4" w:rsidRPr="00A8133F" w:rsidRDefault="00BF0C29" w:rsidP="007838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0C29" w:rsidP="0078384B"/>
          <w:p w:rsidR="008423E4" w:rsidRDefault="00BF0C29" w:rsidP="00783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45D45">
              <w:t xml:space="preserve">It has been </w:t>
            </w:r>
            <w:r>
              <w:t>suggested</w:t>
            </w:r>
            <w:r w:rsidRPr="00B45D45">
              <w:t xml:space="preserve"> </w:t>
            </w:r>
            <w:r w:rsidRPr="00B45D45">
              <w:t xml:space="preserve">that maintaining the records of </w:t>
            </w:r>
            <w:r>
              <w:t xml:space="preserve">certain </w:t>
            </w:r>
            <w:r w:rsidRPr="00B45D45">
              <w:t>uncollectible court fees places an administrative burden</w:t>
            </w:r>
            <w:r w:rsidRPr="00B45D45">
              <w:t xml:space="preserve"> on criminal courts</w:t>
            </w:r>
            <w:r>
              <w:t xml:space="preserve"> and that </w:t>
            </w:r>
            <w:r>
              <w:t>counties statewide should have the ability to remove these fees from the fee record</w:t>
            </w:r>
            <w:r w:rsidRPr="00B45D45">
              <w:t xml:space="preserve">. </w:t>
            </w:r>
            <w:r>
              <w:t xml:space="preserve">S.B. 1774 </w:t>
            </w:r>
            <w:r w:rsidRPr="00B45D45">
              <w:t xml:space="preserve">seeks to address this </w:t>
            </w:r>
            <w:r>
              <w:t>issue</w:t>
            </w:r>
            <w:r w:rsidRPr="00B45D45">
              <w:t xml:space="preserve"> </w:t>
            </w:r>
            <w:r w:rsidRPr="00B45D45">
              <w:t xml:space="preserve">by </w:t>
            </w:r>
            <w:r>
              <w:t>expanding the applicability of</w:t>
            </w:r>
            <w:r>
              <w:t xml:space="preserve"> </w:t>
            </w:r>
            <w:r>
              <w:t xml:space="preserve">statutory </w:t>
            </w:r>
            <w:r>
              <w:t>provisions governing certain uncollectible fees and costs in</w:t>
            </w:r>
            <w:r>
              <w:t xml:space="preserve"> criminal actions and proceedings</w:t>
            </w:r>
            <w:r w:rsidRPr="00B45D45">
              <w:t xml:space="preserve">.  </w:t>
            </w:r>
          </w:p>
          <w:p w:rsidR="008423E4" w:rsidRPr="00E26B13" w:rsidRDefault="00BF0C29" w:rsidP="0078384B">
            <w:pPr>
              <w:rPr>
                <w:b/>
              </w:rPr>
            </w:pPr>
          </w:p>
        </w:tc>
      </w:tr>
      <w:tr w:rsidR="00CE1038" w:rsidTr="00345119">
        <w:tc>
          <w:tcPr>
            <w:tcW w:w="9576" w:type="dxa"/>
          </w:tcPr>
          <w:p w:rsidR="0017725B" w:rsidRDefault="00BF0C29" w:rsidP="007838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0C29" w:rsidP="0078384B">
            <w:pPr>
              <w:rPr>
                <w:b/>
                <w:u w:val="single"/>
              </w:rPr>
            </w:pPr>
          </w:p>
          <w:p w:rsidR="00E67F91" w:rsidRPr="00E67F91" w:rsidRDefault="00BF0C29" w:rsidP="007838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BF0C29" w:rsidP="0078384B">
            <w:pPr>
              <w:rPr>
                <w:b/>
                <w:u w:val="single"/>
              </w:rPr>
            </w:pPr>
          </w:p>
        </w:tc>
      </w:tr>
      <w:tr w:rsidR="00CE1038" w:rsidTr="00345119">
        <w:tc>
          <w:tcPr>
            <w:tcW w:w="9576" w:type="dxa"/>
          </w:tcPr>
          <w:p w:rsidR="008423E4" w:rsidRPr="00A8133F" w:rsidRDefault="00BF0C29" w:rsidP="007838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0C29" w:rsidP="0078384B"/>
          <w:p w:rsidR="00E67F91" w:rsidRDefault="00BF0C29" w:rsidP="00783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F0C29" w:rsidP="0078384B">
            <w:pPr>
              <w:rPr>
                <w:b/>
              </w:rPr>
            </w:pPr>
          </w:p>
        </w:tc>
      </w:tr>
      <w:tr w:rsidR="00CE1038" w:rsidTr="00345119">
        <w:tc>
          <w:tcPr>
            <w:tcW w:w="9576" w:type="dxa"/>
          </w:tcPr>
          <w:p w:rsidR="008423E4" w:rsidRPr="00A8133F" w:rsidRDefault="00BF0C29" w:rsidP="007838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0C29" w:rsidP="0078384B"/>
          <w:p w:rsidR="00FA52C2" w:rsidRDefault="00BF0C29" w:rsidP="00783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1774 repeals Article 103.0081(c), Code of Criminal Procedure, which</w:t>
            </w:r>
            <w:r w:rsidRPr="00FA52C2">
              <w:t xml:space="preserve"> limit</w:t>
            </w:r>
            <w:r>
              <w:t>s</w:t>
            </w:r>
            <w:r w:rsidRPr="00FA52C2">
              <w:t xml:space="preserve"> the applicability of statutory provisions relating to uncollectible fees and costs in criminal actions and proceedings based on a belief that the defendant is deceased or serving a certain life imprisonment sentence or that the fee has been unpaid for at </w:t>
            </w:r>
            <w:r w:rsidRPr="00FA52C2">
              <w:t>least 15 years to a county with a population of more than 780,000 but less than 790,000.</w:t>
            </w:r>
          </w:p>
          <w:p w:rsidR="00C37650" w:rsidRPr="00835628" w:rsidRDefault="00BF0C29" w:rsidP="007838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E1038" w:rsidTr="00345119">
        <w:tc>
          <w:tcPr>
            <w:tcW w:w="9576" w:type="dxa"/>
          </w:tcPr>
          <w:p w:rsidR="008423E4" w:rsidRPr="00A8133F" w:rsidRDefault="00BF0C29" w:rsidP="007838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0C29" w:rsidP="0078384B"/>
          <w:p w:rsidR="008423E4" w:rsidRPr="003624F2" w:rsidRDefault="00BF0C29" w:rsidP="00783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F0C29" w:rsidP="0078384B">
            <w:pPr>
              <w:rPr>
                <w:b/>
              </w:rPr>
            </w:pPr>
          </w:p>
        </w:tc>
      </w:tr>
      <w:tr w:rsidR="00CE1038" w:rsidTr="00345119">
        <w:tc>
          <w:tcPr>
            <w:tcW w:w="9576" w:type="dxa"/>
          </w:tcPr>
          <w:p w:rsidR="00EF4118" w:rsidRPr="00EF4118" w:rsidRDefault="00BF0C29" w:rsidP="0078384B">
            <w:pPr>
              <w:jc w:val="both"/>
            </w:pPr>
          </w:p>
        </w:tc>
      </w:tr>
      <w:tr w:rsidR="00CE1038" w:rsidTr="00345119">
        <w:tc>
          <w:tcPr>
            <w:tcW w:w="9576" w:type="dxa"/>
          </w:tcPr>
          <w:p w:rsidR="003D1ADC" w:rsidRPr="009C1E9A" w:rsidRDefault="00BF0C29" w:rsidP="0078384B">
            <w:pPr>
              <w:rPr>
                <w:b/>
                <w:u w:val="single"/>
              </w:rPr>
            </w:pPr>
          </w:p>
        </w:tc>
      </w:tr>
      <w:tr w:rsidR="00CE1038" w:rsidTr="00345119">
        <w:tc>
          <w:tcPr>
            <w:tcW w:w="9576" w:type="dxa"/>
          </w:tcPr>
          <w:p w:rsidR="003D1ADC" w:rsidRPr="003D1ADC" w:rsidRDefault="00BF0C29" w:rsidP="0078384B">
            <w:pPr>
              <w:jc w:val="both"/>
            </w:pPr>
          </w:p>
        </w:tc>
      </w:tr>
    </w:tbl>
    <w:p w:rsidR="008423E4" w:rsidRPr="00BE0E75" w:rsidRDefault="00BF0C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0C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0C29">
      <w:r>
        <w:separator/>
      </w:r>
    </w:p>
  </w:endnote>
  <w:endnote w:type="continuationSeparator" w:id="0">
    <w:p w:rsidR="00000000" w:rsidRDefault="00B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1038" w:rsidTr="009C1E9A">
      <w:trPr>
        <w:cantSplit/>
      </w:trPr>
      <w:tc>
        <w:tcPr>
          <w:tcW w:w="0" w:type="pct"/>
        </w:tcPr>
        <w:p w:rsidR="00137D90" w:rsidRDefault="00BF0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0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0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0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0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1038" w:rsidTr="009C1E9A">
      <w:trPr>
        <w:cantSplit/>
      </w:trPr>
      <w:tc>
        <w:tcPr>
          <w:tcW w:w="0" w:type="pct"/>
        </w:tcPr>
        <w:p w:rsidR="00EC379B" w:rsidRDefault="00BF0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0C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32252</w:t>
          </w:r>
        </w:p>
      </w:tc>
      <w:tc>
        <w:tcPr>
          <w:tcW w:w="2453" w:type="pct"/>
        </w:tcPr>
        <w:p w:rsidR="00EC379B" w:rsidRDefault="00BF0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19.127.179</w:t>
          </w:r>
          <w:r>
            <w:fldChar w:fldCharType="end"/>
          </w:r>
        </w:p>
      </w:tc>
    </w:tr>
    <w:tr w:rsidR="00CE1038" w:rsidTr="009C1E9A">
      <w:trPr>
        <w:cantSplit/>
      </w:trPr>
      <w:tc>
        <w:tcPr>
          <w:tcW w:w="0" w:type="pct"/>
        </w:tcPr>
        <w:p w:rsidR="00EC379B" w:rsidRDefault="00BF0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0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0C29" w:rsidP="006D504F">
          <w:pPr>
            <w:pStyle w:val="Footer"/>
            <w:rPr>
              <w:rStyle w:val="PageNumber"/>
            </w:rPr>
          </w:pPr>
        </w:p>
        <w:p w:rsidR="00EC379B" w:rsidRDefault="00BF0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10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0C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0C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0C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0C29">
      <w:r>
        <w:separator/>
      </w:r>
    </w:p>
  </w:footnote>
  <w:footnote w:type="continuationSeparator" w:id="0">
    <w:p w:rsidR="00000000" w:rsidRDefault="00BF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0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0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8"/>
    <w:rsid w:val="00BF0C29"/>
    <w:rsid w:val="00C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F0D1C-753E-4A38-8FA2-7FDD24B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7F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7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F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1310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SB01774 (Committee Report (Unamended))</vt:lpstr>
    </vt:vector>
  </TitlesOfParts>
  <Company>State of Texas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32252</dc:subject>
  <dc:creator>State of Texas</dc:creator>
  <dc:description>SB 1774 by Bettencourt-(H)Judiciary &amp; Civil Jurisprudence</dc:description>
  <cp:lastModifiedBy>Scotty Wimberley</cp:lastModifiedBy>
  <cp:revision>2</cp:revision>
  <cp:lastPrinted>2003-11-26T17:21:00Z</cp:lastPrinted>
  <dcterms:created xsi:type="dcterms:W3CDTF">2019-05-07T20:00:00Z</dcterms:created>
  <dcterms:modified xsi:type="dcterms:W3CDTF">2019-05-07T20:00:00Z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19.127.179</vt:lpwstr>
  </property>
</Properties>
</file>