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94845" w:rsidTr="00345119">
        <w:tc>
          <w:tcPr>
            <w:tcW w:w="9576" w:type="dxa"/>
            <w:noWrap/>
          </w:tcPr>
          <w:p w:rsidR="008423E4" w:rsidRPr="0022177D" w:rsidRDefault="00982FF7" w:rsidP="00345119">
            <w:pPr>
              <w:pStyle w:val="Heading1"/>
            </w:pPr>
            <w:bookmarkStart w:id="0" w:name="_GoBack"/>
            <w:bookmarkEnd w:id="0"/>
            <w:r w:rsidRPr="00631897">
              <w:t>BILL ANALYSIS</w:t>
            </w:r>
          </w:p>
        </w:tc>
      </w:tr>
    </w:tbl>
    <w:p w:rsidR="008423E4" w:rsidRPr="0022177D" w:rsidRDefault="00982FF7" w:rsidP="008423E4">
      <w:pPr>
        <w:jc w:val="center"/>
      </w:pPr>
    </w:p>
    <w:p w:rsidR="008423E4" w:rsidRPr="00B31F0E" w:rsidRDefault="00982FF7" w:rsidP="008423E4"/>
    <w:p w:rsidR="008423E4" w:rsidRPr="00742794" w:rsidRDefault="00982FF7" w:rsidP="008423E4">
      <w:pPr>
        <w:tabs>
          <w:tab w:val="right" w:pos="9360"/>
        </w:tabs>
      </w:pPr>
    </w:p>
    <w:tbl>
      <w:tblPr>
        <w:tblW w:w="0" w:type="auto"/>
        <w:tblLayout w:type="fixed"/>
        <w:tblLook w:val="01E0" w:firstRow="1" w:lastRow="1" w:firstColumn="1" w:lastColumn="1" w:noHBand="0" w:noVBand="0"/>
      </w:tblPr>
      <w:tblGrid>
        <w:gridCol w:w="9576"/>
      </w:tblGrid>
      <w:tr w:rsidR="00894845" w:rsidTr="00345119">
        <w:tc>
          <w:tcPr>
            <w:tcW w:w="9576" w:type="dxa"/>
          </w:tcPr>
          <w:p w:rsidR="008423E4" w:rsidRPr="00861995" w:rsidRDefault="00982FF7" w:rsidP="00345119">
            <w:pPr>
              <w:jc w:val="right"/>
            </w:pPr>
            <w:r>
              <w:t>S.B. 1779</w:t>
            </w:r>
          </w:p>
        </w:tc>
      </w:tr>
      <w:tr w:rsidR="00894845" w:rsidTr="00345119">
        <w:tc>
          <w:tcPr>
            <w:tcW w:w="9576" w:type="dxa"/>
          </w:tcPr>
          <w:p w:rsidR="008423E4" w:rsidRPr="00861995" w:rsidRDefault="00982FF7" w:rsidP="0045262D">
            <w:pPr>
              <w:jc w:val="right"/>
            </w:pPr>
            <w:r>
              <w:t>By:</w:t>
            </w:r>
            <w:r>
              <w:t xml:space="preserve"> Paxton</w:t>
            </w:r>
          </w:p>
        </w:tc>
      </w:tr>
      <w:tr w:rsidR="00894845" w:rsidTr="00345119">
        <w:tc>
          <w:tcPr>
            <w:tcW w:w="9576" w:type="dxa"/>
          </w:tcPr>
          <w:p w:rsidR="008423E4" w:rsidRPr="00861995" w:rsidRDefault="00982FF7" w:rsidP="00345119">
            <w:pPr>
              <w:jc w:val="right"/>
            </w:pPr>
            <w:r>
              <w:t>State Affairs</w:t>
            </w:r>
          </w:p>
        </w:tc>
      </w:tr>
      <w:tr w:rsidR="00894845" w:rsidTr="00345119">
        <w:tc>
          <w:tcPr>
            <w:tcW w:w="9576" w:type="dxa"/>
          </w:tcPr>
          <w:p w:rsidR="008423E4" w:rsidRDefault="00982FF7" w:rsidP="00345119">
            <w:pPr>
              <w:jc w:val="right"/>
            </w:pPr>
            <w:r>
              <w:t>Committee Report (Unamended)</w:t>
            </w:r>
          </w:p>
        </w:tc>
      </w:tr>
    </w:tbl>
    <w:p w:rsidR="008423E4" w:rsidRDefault="00982FF7" w:rsidP="008423E4">
      <w:pPr>
        <w:tabs>
          <w:tab w:val="right" w:pos="9360"/>
        </w:tabs>
      </w:pPr>
    </w:p>
    <w:p w:rsidR="008423E4" w:rsidRDefault="00982FF7" w:rsidP="008423E4"/>
    <w:p w:rsidR="008423E4" w:rsidRDefault="00982FF7" w:rsidP="008423E4"/>
    <w:tbl>
      <w:tblPr>
        <w:tblW w:w="0" w:type="auto"/>
        <w:tblCellMar>
          <w:left w:w="115" w:type="dxa"/>
          <w:right w:w="115" w:type="dxa"/>
        </w:tblCellMar>
        <w:tblLook w:val="01E0" w:firstRow="1" w:lastRow="1" w:firstColumn="1" w:lastColumn="1" w:noHBand="0" w:noVBand="0"/>
      </w:tblPr>
      <w:tblGrid>
        <w:gridCol w:w="9360"/>
      </w:tblGrid>
      <w:tr w:rsidR="00894845" w:rsidTr="00345119">
        <w:tc>
          <w:tcPr>
            <w:tcW w:w="9576" w:type="dxa"/>
          </w:tcPr>
          <w:p w:rsidR="008423E4" w:rsidRPr="00A8133F" w:rsidRDefault="00982FF7" w:rsidP="00016DDD">
            <w:pPr>
              <w:rPr>
                <w:b/>
              </w:rPr>
            </w:pPr>
            <w:r w:rsidRPr="009C1E9A">
              <w:rPr>
                <w:b/>
                <w:u w:val="single"/>
              </w:rPr>
              <w:t>BACKGROUND AND PURPOSE</w:t>
            </w:r>
            <w:r>
              <w:rPr>
                <w:b/>
              </w:rPr>
              <w:t xml:space="preserve"> </w:t>
            </w:r>
          </w:p>
          <w:p w:rsidR="008423E4" w:rsidRDefault="00982FF7" w:rsidP="00016DDD"/>
          <w:p w:rsidR="008423E4" w:rsidRDefault="00982FF7" w:rsidP="00016DDD">
            <w:pPr>
              <w:pStyle w:val="Header"/>
              <w:tabs>
                <w:tab w:val="clear" w:pos="4320"/>
                <w:tab w:val="clear" w:pos="8640"/>
              </w:tabs>
              <w:jc w:val="both"/>
            </w:pPr>
            <w:r w:rsidRPr="00387B72">
              <w:t>The 85th Texas Legislature established the Senate Select Committee on Cybersecurity to study and issue a report on the state's cybersecurity policy. Interim hearings held by the committee identified several areas where the state could benefit from improvem</w:t>
            </w:r>
            <w:r w:rsidRPr="00387B72">
              <w:t xml:space="preserve">ents and updates to state law to better protect state agency data and ensure that key services are delivered adequately, including by strengthening state oversight of cybersecurity practices. S.B. </w:t>
            </w:r>
            <w:r>
              <w:t>1779</w:t>
            </w:r>
            <w:r w:rsidRPr="00387B72">
              <w:t xml:space="preserve"> </w:t>
            </w:r>
            <w:r w:rsidRPr="00387B72">
              <w:t>seeks to implement those improvements and make the nec</w:t>
            </w:r>
            <w:r w:rsidRPr="00387B72">
              <w:t>essary updates to state law.</w:t>
            </w:r>
          </w:p>
          <w:p w:rsidR="008423E4" w:rsidRPr="00E26B13" w:rsidRDefault="00982FF7" w:rsidP="00016DDD">
            <w:pPr>
              <w:rPr>
                <w:b/>
              </w:rPr>
            </w:pPr>
          </w:p>
        </w:tc>
      </w:tr>
      <w:tr w:rsidR="00894845" w:rsidTr="00345119">
        <w:tc>
          <w:tcPr>
            <w:tcW w:w="9576" w:type="dxa"/>
          </w:tcPr>
          <w:p w:rsidR="0017725B" w:rsidRDefault="00982FF7" w:rsidP="00016DDD">
            <w:pPr>
              <w:rPr>
                <w:b/>
                <w:u w:val="single"/>
              </w:rPr>
            </w:pPr>
            <w:r>
              <w:rPr>
                <w:b/>
                <w:u w:val="single"/>
              </w:rPr>
              <w:t>CRIMINAL JUSTICE IMPACT</w:t>
            </w:r>
          </w:p>
          <w:p w:rsidR="0017725B" w:rsidRDefault="00982FF7" w:rsidP="00016DDD">
            <w:pPr>
              <w:rPr>
                <w:b/>
                <w:u w:val="single"/>
              </w:rPr>
            </w:pPr>
          </w:p>
          <w:p w:rsidR="005D161A" w:rsidRPr="005D161A" w:rsidRDefault="00982FF7" w:rsidP="00016DDD">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rsidR="0017725B" w:rsidRPr="0017725B" w:rsidRDefault="00982FF7" w:rsidP="00016DDD">
            <w:pPr>
              <w:rPr>
                <w:b/>
                <w:u w:val="single"/>
              </w:rPr>
            </w:pPr>
          </w:p>
        </w:tc>
      </w:tr>
      <w:tr w:rsidR="00894845" w:rsidTr="00345119">
        <w:tc>
          <w:tcPr>
            <w:tcW w:w="9576" w:type="dxa"/>
          </w:tcPr>
          <w:p w:rsidR="008423E4" w:rsidRPr="00A8133F" w:rsidRDefault="00982FF7" w:rsidP="00016DDD">
            <w:pPr>
              <w:rPr>
                <w:b/>
              </w:rPr>
            </w:pPr>
            <w:r w:rsidRPr="009C1E9A">
              <w:rPr>
                <w:b/>
                <w:u w:val="single"/>
              </w:rPr>
              <w:t>RULEMAKING AUTHORITY</w:t>
            </w:r>
            <w:r>
              <w:rPr>
                <w:b/>
              </w:rPr>
              <w:t xml:space="preserve"> </w:t>
            </w:r>
          </w:p>
          <w:p w:rsidR="008423E4" w:rsidRDefault="00982FF7" w:rsidP="00016DDD"/>
          <w:p w:rsidR="005D161A" w:rsidRDefault="00982FF7" w:rsidP="00016DDD">
            <w:pPr>
              <w:pStyle w:val="Header"/>
              <w:tabs>
                <w:tab w:val="clear" w:pos="4320"/>
                <w:tab w:val="clear" w:pos="8640"/>
              </w:tabs>
              <w:jc w:val="both"/>
            </w:pPr>
            <w:r>
              <w:t xml:space="preserve">It is the committee's opinion that rulemaking authority is expressly granted to the </w:t>
            </w:r>
            <w:r w:rsidRPr="005D161A">
              <w:t xml:space="preserve">Department of Information Resources </w:t>
            </w:r>
            <w:r>
              <w:t>in SECTION</w:t>
            </w:r>
            <w:r>
              <w:t>S</w:t>
            </w:r>
            <w:r>
              <w:t xml:space="preserve"> 2</w:t>
            </w:r>
            <w:r>
              <w:t xml:space="preserve"> and 20</w:t>
            </w:r>
            <w:r>
              <w:t xml:space="preserve"> of this bill.</w:t>
            </w:r>
          </w:p>
          <w:p w:rsidR="008423E4" w:rsidRPr="00E21FDC" w:rsidRDefault="00982FF7" w:rsidP="00016DDD">
            <w:pPr>
              <w:rPr>
                <w:b/>
              </w:rPr>
            </w:pPr>
          </w:p>
        </w:tc>
      </w:tr>
      <w:tr w:rsidR="00894845" w:rsidTr="00345119">
        <w:tc>
          <w:tcPr>
            <w:tcW w:w="9576" w:type="dxa"/>
          </w:tcPr>
          <w:p w:rsidR="008423E4" w:rsidRPr="00A8133F" w:rsidRDefault="00982FF7" w:rsidP="00016DDD">
            <w:pPr>
              <w:rPr>
                <w:b/>
              </w:rPr>
            </w:pPr>
            <w:r w:rsidRPr="009C1E9A">
              <w:rPr>
                <w:b/>
                <w:u w:val="single"/>
              </w:rPr>
              <w:t>ANALYSIS</w:t>
            </w:r>
            <w:r>
              <w:rPr>
                <w:b/>
              </w:rPr>
              <w:t xml:space="preserve"> </w:t>
            </w:r>
          </w:p>
          <w:p w:rsidR="008423E4" w:rsidRDefault="00982FF7" w:rsidP="00016DDD"/>
          <w:p w:rsidR="006319BC" w:rsidRDefault="00982FF7" w:rsidP="00016DDD">
            <w:pPr>
              <w:pStyle w:val="Header"/>
              <w:tabs>
                <w:tab w:val="clear" w:pos="4320"/>
                <w:tab w:val="clear" w:pos="8640"/>
              </w:tabs>
              <w:jc w:val="both"/>
            </w:pPr>
            <w:r>
              <w:t xml:space="preserve">S.B. 1779 amends the Government Code to </w:t>
            </w:r>
            <w:r>
              <w:t xml:space="preserve">revise, add, transfer, and redesignate certain provisions regarding security for state agency information and information technologies. The bill </w:t>
            </w:r>
            <w:r>
              <w:t>authorize</w:t>
            </w:r>
            <w:r>
              <w:t>s</w:t>
            </w:r>
            <w:r>
              <w:t xml:space="preserve"> </w:t>
            </w:r>
            <w:r>
              <w:t xml:space="preserve">the </w:t>
            </w:r>
            <w:r w:rsidRPr="006F4C01">
              <w:t>Department of Information Resources</w:t>
            </w:r>
            <w:r>
              <w:t xml:space="preserve"> (DIR) to </w:t>
            </w:r>
            <w:r>
              <w:t>adopt rules as necessary to implement its responsibilities under the bill's provisions.</w:t>
            </w:r>
          </w:p>
          <w:p w:rsidR="006319BC" w:rsidRDefault="00982FF7" w:rsidP="00016DDD">
            <w:pPr>
              <w:pStyle w:val="Header"/>
              <w:tabs>
                <w:tab w:val="clear" w:pos="4320"/>
                <w:tab w:val="clear" w:pos="8640"/>
              </w:tabs>
              <w:jc w:val="both"/>
            </w:pPr>
          </w:p>
          <w:p w:rsidR="006F4C01" w:rsidRDefault="00982FF7" w:rsidP="00016DDD">
            <w:pPr>
              <w:pStyle w:val="Header"/>
              <w:tabs>
                <w:tab w:val="clear" w:pos="4320"/>
                <w:tab w:val="clear" w:pos="8640"/>
              </w:tabs>
              <w:jc w:val="both"/>
            </w:pPr>
            <w:r>
              <w:t xml:space="preserve">S.B. 1779 authorizes DIR to require each applicable state agency to report the following </w:t>
            </w:r>
            <w:r>
              <w:t>to DIR</w:t>
            </w:r>
            <w:r>
              <w:t xml:space="preserve">: </w:t>
            </w:r>
          </w:p>
          <w:p w:rsidR="006F4C01" w:rsidRDefault="00982FF7" w:rsidP="00016DDD">
            <w:pPr>
              <w:pStyle w:val="Header"/>
              <w:numPr>
                <w:ilvl w:val="0"/>
                <w:numId w:val="1"/>
              </w:numPr>
              <w:spacing w:before="120" w:after="120"/>
              <w:jc w:val="both"/>
            </w:pPr>
            <w:r>
              <w:t>each agency's use of information security and cybersecurity technolog</w:t>
            </w:r>
            <w:r>
              <w:t>ies;</w:t>
            </w:r>
          </w:p>
          <w:p w:rsidR="006F4C01" w:rsidRDefault="00982FF7" w:rsidP="00016DDD">
            <w:pPr>
              <w:pStyle w:val="Header"/>
              <w:numPr>
                <w:ilvl w:val="0"/>
                <w:numId w:val="1"/>
              </w:numPr>
              <w:spacing w:before="120" w:after="120"/>
              <w:jc w:val="both"/>
            </w:pPr>
            <w:r>
              <w:t>the effect of those technologies on the duties and functions of the agency;</w:t>
            </w:r>
          </w:p>
          <w:p w:rsidR="006F4C01" w:rsidRDefault="00982FF7" w:rsidP="00016DDD">
            <w:pPr>
              <w:pStyle w:val="Header"/>
              <w:numPr>
                <w:ilvl w:val="0"/>
                <w:numId w:val="1"/>
              </w:numPr>
              <w:spacing w:before="120" w:after="120"/>
              <w:jc w:val="both"/>
            </w:pPr>
            <w:r>
              <w:t>the costs incurred by the agency in the acquisition and use of those technologies;</w:t>
            </w:r>
          </w:p>
          <w:p w:rsidR="006F4C01" w:rsidRDefault="00982FF7" w:rsidP="00016DDD">
            <w:pPr>
              <w:pStyle w:val="Header"/>
              <w:numPr>
                <w:ilvl w:val="0"/>
                <w:numId w:val="1"/>
              </w:numPr>
              <w:spacing w:before="120" w:after="120"/>
              <w:jc w:val="both"/>
            </w:pPr>
            <w:r>
              <w:t>the procedures followed in obtaining those technologies; and</w:t>
            </w:r>
          </w:p>
          <w:p w:rsidR="006F4C01" w:rsidRDefault="00982FF7" w:rsidP="00016DDD">
            <w:pPr>
              <w:pStyle w:val="Header"/>
              <w:numPr>
                <w:ilvl w:val="0"/>
                <w:numId w:val="1"/>
              </w:numPr>
              <w:tabs>
                <w:tab w:val="clear" w:pos="4320"/>
                <w:tab w:val="clear" w:pos="8640"/>
              </w:tabs>
              <w:jc w:val="both"/>
            </w:pPr>
            <w:r>
              <w:t>other information relating to i</w:t>
            </w:r>
            <w:r>
              <w:t>nformation security and cybersecurity management that in the judgment of DIR should be reported.</w:t>
            </w:r>
          </w:p>
          <w:p w:rsidR="006319BC" w:rsidRDefault="00982FF7" w:rsidP="00016DDD">
            <w:pPr>
              <w:pStyle w:val="Header"/>
              <w:tabs>
                <w:tab w:val="clear" w:pos="4320"/>
                <w:tab w:val="clear" w:pos="8640"/>
              </w:tabs>
              <w:jc w:val="both"/>
            </w:pPr>
          </w:p>
          <w:p w:rsidR="008423E4" w:rsidRDefault="00982FF7" w:rsidP="00016DDD">
            <w:pPr>
              <w:pStyle w:val="Header"/>
              <w:tabs>
                <w:tab w:val="clear" w:pos="4320"/>
                <w:tab w:val="clear" w:pos="8640"/>
              </w:tabs>
              <w:jc w:val="both"/>
            </w:pPr>
            <w:r>
              <w:t>S.B. 1779</w:t>
            </w:r>
            <w:r>
              <w:t xml:space="preserve"> authorizes DIR, at the request of </w:t>
            </w:r>
            <w:r>
              <w:t>a</w:t>
            </w:r>
            <w:r>
              <w:t>n applicable</w:t>
            </w:r>
            <w:r>
              <w:t xml:space="preserve"> </w:t>
            </w:r>
            <w:r>
              <w:t>state agency, to provide technical and managerial assistance relating to information security and cy</w:t>
            </w:r>
            <w:r>
              <w:t xml:space="preserve">bersecurity management and technologies. The bill authorizes DIR to report </w:t>
            </w:r>
            <w:r>
              <w:t>to</w:t>
            </w:r>
            <w:r>
              <w:t xml:space="preserve"> the governor and the presiding officer of each house of the legislature any factors that in the opinion of DIR are outside the duties of DIR but that inhibit or promote effective</w:t>
            </w:r>
            <w:r>
              <w:t xml:space="preserve"> communication about the use of information security and cybersecurity in state government. </w:t>
            </w:r>
          </w:p>
          <w:p w:rsidR="00412975" w:rsidRDefault="00982FF7" w:rsidP="00016DDD">
            <w:pPr>
              <w:pStyle w:val="Header"/>
              <w:tabs>
                <w:tab w:val="clear" w:pos="4320"/>
                <w:tab w:val="clear" w:pos="8640"/>
              </w:tabs>
              <w:jc w:val="both"/>
            </w:pPr>
          </w:p>
          <w:p w:rsidR="00016DDD" w:rsidRDefault="00982FF7" w:rsidP="00016DDD">
            <w:pPr>
              <w:pStyle w:val="Header"/>
              <w:tabs>
                <w:tab w:val="clear" w:pos="4320"/>
                <w:tab w:val="clear" w:pos="8640"/>
              </w:tabs>
              <w:jc w:val="both"/>
            </w:pPr>
          </w:p>
          <w:p w:rsidR="008B319B" w:rsidRDefault="00982FF7" w:rsidP="00016DDD">
            <w:pPr>
              <w:pStyle w:val="Header"/>
              <w:tabs>
                <w:tab w:val="clear" w:pos="4320"/>
                <w:tab w:val="clear" w:pos="8640"/>
              </w:tabs>
              <w:jc w:val="both"/>
            </w:pPr>
            <w:r>
              <w:t xml:space="preserve">S.B. 1779 </w:t>
            </w:r>
            <w:r>
              <w:t xml:space="preserve">revises the required contents of </w:t>
            </w:r>
            <w:r>
              <w:t xml:space="preserve">the </w:t>
            </w:r>
            <w:r>
              <w:t xml:space="preserve">biennial </w:t>
            </w:r>
            <w:r>
              <w:t xml:space="preserve">DIR </w:t>
            </w:r>
            <w:r>
              <w:t xml:space="preserve">cybersecurity </w:t>
            </w:r>
            <w:r>
              <w:t xml:space="preserve">report </w:t>
            </w:r>
            <w:r>
              <w:t>by:</w:t>
            </w:r>
          </w:p>
          <w:p w:rsidR="00F775BC" w:rsidRDefault="00982FF7" w:rsidP="00016DDD">
            <w:pPr>
              <w:pStyle w:val="Header"/>
              <w:numPr>
                <w:ilvl w:val="0"/>
                <w:numId w:val="4"/>
              </w:numPr>
              <w:tabs>
                <w:tab w:val="clear" w:pos="4320"/>
                <w:tab w:val="clear" w:pos="8640"/>
              </w:tabs>
              <w:spacing w:before="120" w:after="120"/>
              <w:jc w:val="both"/>
            </w:pPr>
            <w:r>
              <w:t>removing</w:t>
            </w:r>
            <w:r>
              <w:t xml:space="preserve"> </w:t>
            </w:r>
            <w:r>
              <w:t xml:space="preserve">the requirement for the report to include an evaluation of the </w:t>
            </w:r>
            <w:r>
              <w:t>following:</w:t>
            </w:r>
          </w:p>
          <w:p w:rsidR="00F775BC" w:rsidRDefault="00982FF7" w:rsidP="00016DDD">
            <w:pPr>
              <w:pStyle w:val="Header"/>
              <w:numPr>
                <w:ilvl w:val="1"/>
                <w:numId w:val="4"/>
              </w:numPr>
              <w:tabs>
                <w:tab w:val="clear" w:pos="4320"/>
                <w:tab w:val="clear" w:pos="8640"/>
              </w:tabs>
              <w:spacing w:before="120" w:after="120"/>
              <w:jc w:val="both"/>
            </w:pPr>
            <w:r>
              <w:t xml:space="preserve">the </w:t>
            </w:r>
            <w:r>
              <w:t>costs and benefits of cybersecurity insurance</w:t>
            </w:r>
            <w:r>
              <w:t>;</w:t>
            </w:r>
            <w:r>
              <w:t xml:space="preserve"> and</w:t>
            </w:r>
          </w:p>
          <w:p w:rsidR="008B319B" w:rsidRDefault="00982FF7" w:rsidP="00016DDD">
            <w:pPr>
              <w:pStyle w:val="Header"/>
              <w:numPr>
                <w:ilvl w:val="1"/>
                <w:numId w:val="4"/>
              </w:numPr>
              <w:tabs>
                <w:tab w:val="clear" w:pos="4320"/>
                <w:tab w:val="clear" w:pos="8640"/>
              </w:tabs>
              <w:spacing w:before="120" w:after="120"/>
              <w:jc w:val="both"/>
            </w:pPr>
            <w:r>
              <w:t>tertiary disaster recovery options; and</w:t>
            </w:r>
          </w:p>
          <w:p w:rsidR="00826419" w:rsidRDefault="00982FF7" w:rsidP="00016DDD">
            <w:pPr>
              <w:pStyle w:val="Header"/>
              <w:numPr>
                <w:ilvl w:val="0"/>
                <w:numId w:val="4"/>
              </w:numPr>
              <w:tabs>
                <w:tab w:val="clear" w:pos="4320"/>
                <w:tab w:val="clear" w:pos="8640"/>
              </w:tabs>
              <w:jc w:val="both"/>
            </w:pPr>
            <w:r>
              <w:t xml:space="preserve">requiring the report </w:t>
            </w:r>
            <w:r>
              <w:t xml:space="preserve">to include an evaluation of a </w:t>
            </w:r>
            <w:r w:rsidRPr="00D23021">
              <w:t xml:space="preserve">program that provides an information security officer to assist small </w:t>
            </w:r>
            <w:r>
              <w:t xml:space="preserve">applicable </w:t>
            </w:r>
            <w:r w:rsidRPr="00D23021">
              <w:t>state agencies and</w:t>
            </w:r>
            <w:r w:rsidRPr="00D23021">
              <w:t xml:space="preserve"> local governments that are unable to justify hiring a full-time information security officer</w:t>
            </w:r>
            <w:r>
              <w:t xml:space="preserve">. </w:t>
            </w:r>
          </w:p>
          <w:p w:rsidR="00826419" w:rsidRDefault="00982FF7" w:rsidP="00016DDD">
            <w:pPr>
              <w:pStyle w:val="Header"/>
              <w:tabs>
                <w:tab w:val="clear" w:pos="4320"/>
                <w:tab w:val="clear" w:pos="8640"/>
              </w:tabs>
              <w:jc w:val="both"/>
            </w:pPr>
          </w:p>
          <w:p w:rsidR="00E140DB" w:rsidRDefault="00982FF7" w:rsidP="00016DDD">
            <w:pPr>
              <w:pStyle w:val="Header"/>
              <w:tabs>
                <w:tab w:val="clear" w:pos="4320"/>
                <w:tab w:val="clear" w:pos="8640"/>
              </w:tabs>
              <w:jc w:val="both"/>
            </w:pPr>
            <w:r>
              <w:t>S.B. 1779</w:t>
            </w:r>
            <w:r>
              <w:t xml:space="preserve"> </w:t>
            </w:r>
            <w:r>
              <w:t>replaces</w:t>
            </w:r>
            <w:r>
              <w:t xml:space="preserve"> </w:t>
            </w:r>
            <w:r>
              <w:t>the requirement for DIR to establish an information sharing and analysis center</w:t>
            </w:r>
            <w:r>
              <w:t xml:space="preserve"> with a</w:t>
            </w:r>
            <w:r>
              <w:t xml:space="preserve"> </w:t>
            </w:r>
            <w:r>
              <w:t>require</w:t>
            </w:r>
            <w:r>
              <w:t>ment</w:t>
            </w:r>
            <w:r>
              <w:t xml:space="preserve"> </w:t>
            </w:r>
            <w:r>
              <w:t xml:space="preserve">for </w:t>
            </w:r>
            <w:r>
              <w:t xml:space="preserve">DIR </w:t>
            </w:r>
            <w:r>
              <w:t>to establish an information shari</w:t>
            </w:r>
            <w:r>
              <w:t>ng and analysis organization</w:t>
            </w:r>
            <w:r>
              <w:t xml:space="preserve"> to</w:t>
            </w:r>
            <w:r>
              <w:t xml:space="preserve"> </w:t>
            </w:r>
            <w:r>
              <w:t xml:space="preserve">provide </w:t>
            </w:r>
            <w:r>
              <w:t>a</w:t>
            </w:r>
            <w:r>
              <w:t xml:space="preserve"> forum</w:t>
            </w:r>
            <w:r>
              <w:t xml:space="preserve"> </w:t>
            </w:r>
            <w:r w:rsidRPr="008B319B">
              <w:t xml:space="preserve">for </w:t>
            </w:r>
            <w:r>
              <w:t xml:space="preserve">applicable </w:t>
            </w:r>
            <w:r w:rsidRPr="008B319B">
              <w:t>state agencies, local governments, public and private institutions of higher education, and the private sector</w:t>
            </w:r>
            <w:r>
              <w:t xml:space="preserve"> </w:t>
            </w:r>
            <w:r>
              <w:t xml:space="preserve">to share information regarding </w:t>
            </w:r>
            <w:r>
              <w:t>cybersecurity threats, best practices, and remediat</w:t>
            </w:r>
            <w:r>
              <w:t>ion strategies</w:t>
            </w:r>
            <w:r>
              <w:t>.</w:t>
            </w:r>
            <w:r>
              <w:t xml:space="preserve"> </w:t>
            </w:r>
            <w:r>
              <w:t xml:space="preserve">The bill </w:t>
            </w:r>
            <w:r>
              <w:t>requires DIR</w:t>
            </w:r>
            <w:r>
              <w:t xml:space="preserve"> to provide administrative support to the organization. The bill requires a participant in the organization to assert </w:t>
            </w:r>
            <w:r w:rsidRPr="00826419">
              <w:t>any exception available under state or federal law</w:t>
            </w:r>
            <w:r>
              <w:t xml:space="preserve"> in response to a request for p</w:t>
            </w:r>
            <w:r w:rsidRPr="00826419">
              <w:t xml:space="preserve">ublic disclosure of </w:t>
            </w:r>
            <w:r w:rsidRPr="00826419">
              <w:t>information shared through the organization</w:t>
            </w:r>
            <w:r>
              <w:t xml:space="preserve"> and prohibits a participant from voluntar</w:t>
            </w:r>
            <w:r>
              <w:t>il</w:t>
            </w:r>
            <w:r>
              <w:t xml:space="preserve">y </w:t>
            </w:r>
            <w:r>
              <w:t xml:space="preserve">making certain information not required to be disclosed available </w:t>
            </w:r>
            <w:r>
              <w:t xml:space="preserve">to the public. </w:t>
            </w:r>
          </w:p>
          <w:p w:rsidR="00E140DB" w:rsidRDefault="00982FF7" w:rsidP="00016DDD">
            <w:pPr>
              <w:pStyle w:val="Header"/>
              <w:tabs>
                <w:tab w:val="clear" w:pos="4320"/>
                <w:tab w:val="clear" w:pos="8640"/>
              </w:tabs>
              <w:jc w:val="both"/>
            </w:pPr>
          </w:p>
          <w:p w:rsidR="001B430C" w:rsidRDefault="00982FF7" w:rsidP="00016DDD">
            <w:pPr>
              <w:pStyle w:val="Header"/>
              <w:tabs>
                <w:tab w:val="clear" w:pos="4320"/>
                <w:tab w:val="clear" w:pos="8640"/>
              </w:tabs>
              <w:jc w:val="both"/>
            </w:pPr>
            <w:r>
              <w:t xml:space="preserve">S.B. 1779 </w:t>
            </w:r>
            <w:r>
              <w:t xml:space="preserve">authorizes two or more </w:t>
            </w:r>
            <w:r>
              <w:t xml:space="preserve">applicable </w:t>
            </w:r>
            <w:r>
              <w:t>state agencies, on approval</w:t>
            </w:r>
            <w:r>
              <w:t xml:space="preserve"> from DIR</w:t>
            </w:r>
            <w:r>
              <w:t>, to</w:t>
            </w:r>
            <w:r>
              <w:t xml:space="preserve"> jointly designate an information security officer to serve as the information security officer for each agency. The bill </w:t>
            </w:r>
            <w:r>
              <w:t xml:space="preserve">authorizes DIR to provide information security training for appointed </w:t>
            </w:r>
            <w:r w:rsidRPr="00666B6D">
              <w:t>board members, agency heads, and executive management of state a</w:t>
            </w:r>
            <w:r w:rsidRPr="00666B6D">
              <w:t>gencies that is consistent with the cybersecurity awareness training provided</w:t>
            </w:r>
            <w:r>
              <w:t xml:space="preserve"> by each state agency</w:t>
            </w:r>
            <w:r>
              <w:t xml:space="preserve"> to agency employees who handle sensitive information</w:t>
            </w:r>
            <w:r>
              <w:t xml:space="preserve">. </w:t>
            </w:r>
          </w:p>
          <w:p w:rsidR="001B430C" w:rsidRDefault="00982FF7" w:rsidP="00016DDD">
            <w:pPr>
              <w:pStyle w:val="Header"/>
              <w:tabs>
                <w:tab w:val="clear" w:pos="4320"/>
                <w:tab w:val="clear" w:pos="8640"/>
              </w:tabs>
              <w:jc w:val="both"/>
            </w:pPr>
          </w:p>
          <w:p w:rsidR="002D69A6" w:rsidRDefault="00982FF7" w:rsidP="00016DDD">
            <w:pPr>
              <w:pStyle w:val="Header"/>
              <w:jc w:val="both"/>
            </w:pPr>
            <w:r w:rsidRPr="00EC5ABF">
              <w:t xml:space="preserve">S.B. </w:t>
            </w:r>
            <w:r>
              <w:t>1779</w:t>
            </w:r>
            <w:r w:rsidRPr="00EC5ABF">
              <w:t xml:space="preserve"> removes the state cybersecurity coordinator from the entities that a</w:t>
            </w:r>
            <w:r>
              <w:t>n applicable</w:t>
            </w:r>
            <w:r w:rsidRPr="00EC5ABF">
              <w:t xml:space="preserve"> state agen</w:t>
            </w:r>
            <w:r w:rsidRPr="00EC5ABF">
              <w:t>cy that owns, licenses, or maintains computerized data that includes sensitive personal information, confidential information, or information the disclosure of which is regulated by law must notify not later than 48 hours after the discovery of a breach or</w:t>
            </w:r>
            <w:r w:rsidRPr="00EC5ABF">
              <w:t xml:space="preserve"> suspected breach of system security or an unauthorized exposure of that information. The bill requires an agency, not later than the 10th business day after the date of the eradication, closure, and recovery from the breach, suspected breach, or unauthori</w:t>
            </w:r>
            <w:r w:rsidRPr="00EC5ABF">
              <w:t xml:space="preserve">zed exposure, to notify DIR, including the chief information security officer, of the details of the event. </w:t>
            </w:r>
          </w:p>
          <w:p w:rsidR="002D69A6" w:rsidRDefault="00982FF7" w:rsidP="00016DDD">
            <w:pPr>
              <w:pStyle w:val="Header"/>
              <w:tabs>
                <w:tab w:val="clear" w:pos="4320"/>
                <w:tab w:val="clear" w:pos="8640"/>
              </w:tabs>
              <w:jc w:val="both"/>
            </w:pPr>
          </w:p>
          <w:p w:rsidR="00412975" w:rsidRDefault="00982FF7" w:rsidP="00016DDD">
            <w:pPr>
              <w:pStyle w:val="Header"/>
              <w:tabs>
                <w:tab w:val="clear" w:pos="4320"/>
                <w:tab w:val="clear" w:pos="8640"/>
              </w:tabs>
              <w:jc w:val="both"/>
            </w:pPr>
            <w:r>
              <w:t>S.B. 1779</w:t>
            </w:r>
            <w:r>
              <w:t xml:space="preserve"> transfers </w:t>
            </w:r>
            <w:r>
              <w:t>from a</w:t>
            </w:r>
            <w:r>
              <w:t>n applicable</w:t>
            </w:r>
            <w:r>
              <w:t xml:space="preserve"> state agency's information resources manager to</w:t>
            </w:r>
            <w:r>
              <w:t xml:space="preserve"> the </w:t>
            </w:r>
            <w:r>
              <w:t xml:space="preserve">agency's </w:t>
            </w:r>
            <w:r>
              <w:t xml:space="preserve">information security officer </w:t>
            </w:r>
            <w:r>
              <w:t xml:space="preserve">the responsibility </w:t>
            </w:r>
            <w:r>
              <w:t>to prepare or have prepared a</w:t>
            </w:r>
            <w:r>
              <w:t xml:space="preserve"> biennial</w:t>
            </w:r>
            <w:r>
              <w:t xml:space="preserve"> report assessing the </w:t>
            </w:r>
            <w:r>
              <w:t>vulnerability of certain agency technology. T</w:t>
            </w:r>
            <w:r>
              <w:t xml:space="preserve">he </w:t>
            </w:r>
            <w:r>
              <w:t>bill includes among the entities to which</w:t>
            </w:r>
            <w:r>
              <w:t xml:space="preserve"> an electronic copy of </w:t>
            </w:r>
            <w:r>
              <w:t>the</w:t>
            </w:r>
            <w:r>
              <w:t xml:space="preserve"> </w:t>
            </w:r>
            <w:r>
              <w:t xml:space="preserve">vulnerability </w:t>
            </w:r>
            <w:r>
              <w:t xml:space="preserve">report </w:t>
            </w:r>
            <w:r>
              <w:t xml:space="preserve">is required to be provided </w:t>
            </w:r>
            <w:r>
              <w:t>on its comple</w:t>
            </w:r>
            <w:r>
              <w:t xml:space="preserve">tion </w:t>
            </w:r>
            <w:r>
              <w:t>the agency's designated information resource manager</w:t>
            </w:r>
            <w:r>
              <w:t>.</w:t>
            </w:r>
            <w:r>
              <w:t xml:space="preserve"> The bill specifies that an agency's information resources officer is the individual responsible for preparing </w:t>
            </w:r>
            <w:r>
              <w:t xml:space="preserve">a summary of the agency's vulnerability report </w:t>
            </w:r>
            <w:r>
              <w:t>that is separate from the executive summ</w:t>
            </w:r>
            <w:r>
              <w:t>ary of the report.</w:t>
            </w:r>
            <w:r>
              <w:t xml:space="preserve"> </w:t>
            </w:r>
          </w:p>
          <w:p w:rsidR="00EC5ABF" w:rsidRDefault="00982FF7" w:rsidP="00016DDD">
            <w:pPr>
              <w:pStyle w:val="Header"/>
              <w:tabs>
                <w:tab w:val="clear" w:pos="4320"/>
                <w:tab w:val="clear" w:pos="8640"/>
              </w:tabs>
              <w:jc w:val="both"/>
            </w:pPr>
          </w:p>
          <w:p w:rsidR="00EC5ABF" w:rsidRDefault="00982FF7" w:rsidP="00016DDD">
            <w:pPr>
              <w:pStyle w:val="Header"/>
              <w:tabs>
                <w:tab w:val="clear" w:pos="4320"/>
                <w:tab w:val="clear" w:pos="8640"/>
              </w:tabs>
              <w:jc w:val="both"/>
            </w:pPr>
            <w:r>
              <w:t xml:space="preserve">S.B. 1779 </w:t>
            </w:r>
            <w:r w:rsidRPr="00EC5ABF">
              <w:t>requires the written acknowledgment included in a</w:t>
            </w:r>
            <w:r>
              <w:t>n applicable</w:t>
            </w:r>
            <w:r w:rsidRPr="00EC5ABF">
              <w:t xml:space="preserve"> state agency's information security plan of the fact that the agency head, chief financial officer, and each applicable executive manager have been made aware of t</w:t>
            </w:r>
            <w:r w:rsidRPr="00EC5ABF">
              <w:t>he risks revealed during the preparation of the security plan to be in the form of a written document that is signed by each such person and that states that each such person has been made aware of those risks.</w:t>
            </w:r>
            <w:r>
              <w:t xml:space="preserve"> </w:t>
            </w:r>
          </w:p>
          <w:p w:rsidR="0059206D" w:rsidRDefault="00982FF7" w:rsidP="00016DDD">
            <w:pPr>
              <w:pStyle w:val="Header"/>
              <w:tabs>
                <w:tab w:val="clear" w:pos="4320"/>
                <w:tab w:val="clear" w:pos="8640"/>
              </w:tabs>
              <w:jc w:val="both"/>
            </w:pPr>
          </w:p>
          <w:p w:rsidR="00EC5187" w:rsidRDefault="00982FF7" w:rsidP="00016DDD">
            <w:pPr>
              <w:pStyle w:val="Header"/>
              <w:tabs>
                <w:tab w:val="clear" w:pos="4320"/>
                <w:tab w:val="clear" w:pos="8640"/>
              </w:tabs>
              <w:jc w:val="both"/>
            </w:pPr>
            <w:r>
              <w:t xml:space="preserve">S.B. 1779 </w:t>
            </w:r>
            <w:r>
              <w:t xml:space="preserve">removes </w:t>
            </w:r>
            <w:r w:rsidRPr="00DE16D1">
              <w:t xml:space="preserve">the </w:t>
            </w:r>
            <w:r>
              <w:t xml:space="preserve">governor, the </w:t>
            </w:r>
            <w:r w:rsidRPr="00DE16D1">
              <w:t>lieutenant governor, and the speaker of the house of representatives</w:t>
            </w:r>
            <w:r>
              <w:t xml:space="preserve"> </w:t>
            </w:r>
            <w:r>
              <w:t>as</w:t>
            </w:r>
            <w:r>
              <w:t xml:space="preserve"> recipients of a</w:t>
            </w:r>
            <w:r>
              <w:t>n applicable</w:t>
            </w:r>
            <w:r>
              <w:t xml:space="preserve"> state agency's </w:t>
            </w:r>
            <w:r>
              <w:t xml:space="preserve">report of the results of its periodic </w:t>
            </w:r>
            <w:r>
              <w:t xml:space="preserve">information security assessment but authorizes such an officer </w:t>
            </w:r>
            <w:r>
              <w:t xml:space="preserve">to obtain </w:t>
            </w:r>
            <w:r>
              <w:t xml:space="preserve">the </w:t>
            </w:r>
            <w:r>
              <w:t>report upon request to DIR</w:t>
            </w:r>
            <w:r>
              <w:t>.</w:t>
            </w:r>
            <w:r>
              <w:t xml:space="preserve"> </w:t>
            </w:r>
            <w:r>
              <w:t xml:space="preserve">The bill </w:t>
            </w:r>
            <w:r>
              <w:t>replaces</w:t>
            </w:r>
            <w:r>
              <w:t xml:space="preserve"> </w:t>
            </w:r>
            <w:r>
              <w:t>the authorization for</w:t>
            </w:r>
            <w:r>
              <w:t xml:space="preserve"> DIR to </w:t>
            </w:r>
            <w:r w:rsidRPr="00DE16D1">
              <w:t>es</w:t>
            </w:r>
            <w:r>
              <w:t xml:space="preserve">tablish </w:t>
            </w:r>
            <w:r>
              <w:t xml:space="preserve">by rule </w:t>
            </w:r>
            <w:r>
              <w:t>requirements for such an assessment and report</w:t>
            </w:r>
            <w:r>
              <w:t xml:space="preserve"> with a requirement for DIR to do so</w:t>
            </w:r>
            <w:r>
              <w:t xml:space="preserve">. </w:t>
            </w:r>
          </w:p>
          <w:p w:rsidR="00EC5187" w:rsidRDefault="00982FF7" w:rsidP="00016DDD">
            <w:pPr>
              <w:pStyle w:val="Header"/>
              <w:tabs>
                <w:tab w:val="clear" w:pos="4320"/>
                <w:tab w:val="clear" w:pos="8640"/>
              </w:tabs>
              <w:jc w:val="both"/>
            </w:pPr>
          </w:p>
          <w:p w:rsidR="00AA14F7" w:rsidRDefault="00982FF7" w:rsidP="00016DDD">
            <w:pPr>
              <w:pStyle w:val="Header"/>
              <w:tabs>
                <w:tab w:val="clear" w:pos="4320"/>
                <w:tab w:val="clear" w:pos="8640"/>
              </w:tabs>
              <w:jc w:val="both"/>
            </w:pPr>
            <w:r w:rsidRPr="00AA14F7">
              <w:t xml:space="preserve">S.B. </w:t>
            </w:r>
            <w:r>
              <w:t>1779</w:t>
            </w:r>
            <w:r w:rsidRPr="00AA14F7">
              <w:t xml:space="preserve"> repeals provisions of the Information Resources Management Act regarding data security proced</w:t>
            </w:r>
            <w:r w:rsidRPr="00AA14F7">
              <w:t xml:space="preserve">ures for online and mobile applications for public institutions of higher education and makes applicable to those institutions provisions regarding a certain data security plan for online and mobile applications that are applicable to each </w:t>
            </w:r>
            <w:r>
              <w:t xml:space="preserve">applicable </w:t>
            </w:r>
            <w:r w:rsidRPr="00AA14F7">
              <w:t>state</w:t>
            </w:r>
            <w:r w:rsidRPr="00AA14F7">
              <w:t xml:space="preserve"> agency implementing a website or mobile application that processes any sensitive personally identifiable information or confidential information.</w:t>
            </w:r>
            <w:r>
              <w:t xml:space="preserve"> </w:t>
            </w:r>
          </w:p>
          <w:p w:rsidR="00AA14F7" w:rsidRDefault="00982FF7" w:rsidP="00016DDD">
            <w:pPr>
              <w:pStyle w:val="Header"/>
              <w:tabs>
                <w:tab w:val="clear" w:pos="4320"/>
                <w:tab w:val="clear" w:pos="8640"/>
              </w:tabs>
              <w:jc w:val="both"/>
            </w:pPr>
          </w:p>
          <w:p w:rsidR="00254004" w:rsidRDefault="00982FF7" w:rsidP="00016DDD">
            <w:pPr>
              <w:pStyle w:val="Header"/>
              <w:tabs>
                <w:tab w:val="clear" w:pos="4320"/>
                <w:tab w:val="clear" w:pos="8640"/>
              </w:tabs>
              <w:jc w:val="both"/>
            </w:pPr>
            <w:r>
              <w:t xml:space="preserve">S.B. 1779 </w:t>
            </w:r>
            <w:r>
              <w:t xml:space="preserve">repeals the requirement for DIR to </w:t>
            </w:r>
            <w:r w:rsidRPr="007C26B3">
              <w:t xml:space="preserve">provide mandatory guidelines to </w:t>
            </w:r>
            <w:r>
              <w:t xml:space="preserve">applicable </w:t>
            </w:r>
            <w:r w:rsidRPr="007C26B3">
              <w:t xml:space="preserve">state agencies </w:t>
            </w:r>
            <w:r w:rsidRPr="007C26B3">
              <w:t>regarding the continuing education requirements for cybersecurity training that must be completed by all information resources employees of the agencies</w:t>
            </w:r>
            <w:r>
              <w:t xml:space="preserve">. </w:t>
            </w:r>
          </w:p>
          <w:p w:rsidR="00254004" w:rsidRDefault="00982FF7" w:rsidP="00016DDD">
            <w:pPr>
              <w:pStyle w:val="Header"/>
              <w:tabs>
                <w:tab w:val="clear" w:pos="4320"/>
                <w:tab w:val="clear" w:pos="8640"/>
              </w:tabs>
              <w:jc w:val="both"/>
            </w:pPr>
          </w:p>
          <w:p w:rsidR="00CF22AA" w:rsidRDefault="00982FF7" w:rsidP="00016DDD">
            <w:pPr>
              <w:pStyle w:val="Header"/>
              <w:tabs>
                <w:tab w:val="clear" w:pos="4320"/>
                <w:tab w:val="clear" w:pos="8640"/>
              </w:tabs>
              <w:jc w:val="both"/>
            </w:pPr>
            <w:r>
              <w:t>S.B. 1779 requires DIR to</w:t>
            </w:r>
            <w:r w:rsidRPr="00CF22AA">
              <w:t xml:space="preserve"> develop recommendations for cybersecurity and information resources and te</w:t>
            </w:r>
            <w:r w:rsidRPr="00CF22AA">
              <w:t xml:space="preserve">chnology security training for personnel </w:t>
            </w:r>
            <w:r>
              <w:t xml:space="preserve">of an applicable state agency </w:t>
            </w:r>
            <w:r w:rsidRPr="00CF22AA">
              <w:t xml:space="preserve">and post those recommendations on </w:t>
            </w:r>
            <w:r>
              <w:t>the DIR</w:t>
            </w:r>
            <w:r w:rsidRPr="00CF22AA">
              <w:t xml:space="preserve"> website.</w:t>
            </w:r>
            <w:r>
              <w:t xml:space="preserve"> The bill clarifies that the provisions of an agreement between DIR and </w:t>
            </w:r>
            <w:r>
              <w:t xml:space="preserve">a </w:t>
            </w:r>
            <w:r w:rsidRPr="00D777FB">
              <w:t xml:space="preserve">national organization to support </w:t>
            </w:r>
            <w:r>
              <w:t>DIR</w:t>
            </w:r>
            <w:r w:rsidRPr="00D777FB">
              <w:t xml:space="preserve"> efforts in implementing </w:t>
            </w:r>
            <w:r w:rsidRPr="00D777FB">
              <w:t xml:space="preserve">the components of the plan to address cybersecurity risks and incidents in </w:t>
            </w:r>
            <w:r>
              <w:t xml:space="preserve">Texas regarding training and related exercises for state agencies apply with respect to the </w:t>
            </w:r>
            <w:r>
              <w:t xml:space="preserve">state </w:t>
            </w:r>
            <w:r>
              <w:t xml:space="preserve">agency </w:t>
            </w:r>
            <w:r>
              <w:t>personnel</w:t>
            </w:r>
            <w:r>
              <w:t>.</w:t>
            </w:r>
          </w:p>
          <w:p w:rsidR="00CF22AA" w:rsidRDefault="00982FF7" w:rsidP="00016DDD">
            <w:pPr>
              <w:pStyle w:val="Header"/>
              <w:tabs>
                <w:tab w:val="clear" w:pos="4320"/>
                <w:tab w:val="clear" w:pos="8640"/>
              </w:tabs>
              <w:jc w:val="both"/>
            </w:pPr>
          </w:p>
          <w:p w:rsidR="00CF22AA" w:rsidRDefault="00982FF7" w:rsidP="00016DDD">
            <w:pPr>
              <w:pStyle w:val="Header"/>
              <w:tabs>
                <w:tab w:val="clear" w:pos="4320"/>
                <w:tab w:val="clear" w:pos="8640"/>
              </w:tabs>
              <w:jc w:val="both"/>
            </w:pPr>
            <w:r>
              <w:t>S.B. 1779</w:t>
            </w:r>
            <w:r>
              <w:t xml:space="preserve"> requires the </w:t>
            </w:r>
            <w:r w:rsidRPr="00A22D6D">
              <w:t xml:space="preserve">information security officer of each </w:t>
            </w:r>
            <w:r>
              <w:t>appl</w:t>
            </w:r>
            <w:r>
              <w:t xml:space="preserve">icable </w:t>
            </w:r>
            <w:r w:rsidRPr="00A22D6D">
              <w:t>state agency</w:t>
            </w:r>
            <w:r>
              <w:t xml:space="preserve"> to s</w:t>
            </w:r>
            <w:r w:rsidRPr="00A22D6D">
              <w:t>ubmit an information security report for the agency</w:t>
            </w:r>
            <w:r>
              <w:t xml:space="preserve"> </w:t>
            </w:r>
            <w:r>
              <w:t>not later than October 15 of each even-numbered year that includes the following:</w:t>
            </w:r>
          </w:p>
          <w:p w:rsidR="00CF22AA" w:rsidRDefault="00982FF7" w:rsidP="00016DDD">
            <w:pPr>
              <w:pStyle w:val="Header"/>
              <w:numPr>
                <w:ilvl w:val="0"/>
                <w:numId w:val="5"/>
              </w:numPr>
              <w:spacing w:before="120" w:after="120"/>
              <w:jc w:val="both"/>
            </w:pPr>
            <w:r>
              <w:t>the agency's vulnerability report;</w:t>
            </w:r>
          </w:p>
          <w:p w:rsidR="00CF22AA" w:rsidRDefault="00982FF7" w:rsidP="00016DDD">
            <w:pPr>
              <w:pStyle w:val="Header"/>
              <w:numPr>
                <w:ilvl w:val="0"/>
                <w:numId w:val="5"/>
              </w:numPr>
              <w:spacing w:before="120" w:after="120"/>
              <w:jc w:val="both"/>
            </w:pPr>
            <w:r>
              <w:t>the agency's information security plan;</w:t>
            </w:r>
          </w:p>
          <w:p w:rsidR="00CF22AA" w:rsidRDefault="00982FF7" w:rsidP="00016DDD">
            <w:pPr>
              <w:pStyle w:val="Header"/>
              <w:numPr>
                <w:ilvl w:val="0"/>
                <w:numId w:val="5"/>
              </w:numPr>
              <w:spacing w:before="120" w:after="120"/>
              <w:jc w:val="both"/>
            </w:pPr>
            <w:r>
              <w:t>the agency's informatio</w:t>
            </w:r>
            <w:r>
              <w:t>n security assessment;</w:t>
            </w:r>
          </w:p>
          <w:p w:rsidR="00CF22AA" w:rsidRDefault="00982FF7" w:rsidP="00016DDD">
            <w:pPr>
              <w:pStyle w:val="Header"/>
              <w:numPr>
                <w:ilvl w:val="0"/>
                <w:numId w:val="5"/>
              </w:numPr>
              <w:spacing w:before="120" w:after="120"/>
              <w:jc w:val="both"/>
            </w:pPr>
            <w:r>
              <w:t>the agency's data security plan for online and mobile applications; and</w:t>
            </w:r>
          </w:p>
          <w:p w:rsidR="00A22D6D" w:rsidRDefault="00982FF7" w:rsidP="00016DDD">
            <w:pPr>
              <w:pStyle w:val="Header"/>
              <w:numPr>
                <w:ilvl w:val="0"/>
                <w:numId w:val="5"/>
              </w:numPr>
              <w:tabs>
                <w:tab w:val="clear" w:pos="4320"/>
                <w:tab w:val="clear" w:pos="8640"/>
              </w:tabs>
              <w:jc w:val="both"/>
            </w:pPr>
            <w:r>
              <w:t>the recommendations for cybersecurity and information resources and technology security training</w:t>
            </w:r>
            <w:r>
              <w:t xml:space="preserve"> developed by DIR</w:t>
            </w:r>
            <w:r>
              <w:t xml:space="preserve">. </w:t>
            </w:r>
          </w:p>
          <w:p w:rsidR="00AB77EB" w:rsidRDefault="00982FF7" w:rsidP="00016DDD">
            <w:pPr>
              <w:pStyle w:val="Header"/>
              <w:tabs>
                <w:tab w:val="clear" w:pos="4320"/>
                <w:tab w:val="clear" w:pos="8640"/>
              </w:tabs>
              <w:jc w:val="both"/>
            </w:pPr>
          </w:p>
          <w:p w:rsidR="008423E4" w:rsidRDefault="00982FF7" w:rsidP="00016DDD">
            <w:pPr>
              <w:pStyle w:val="Header"/>
              <w:tabs>
                <w:tab w:val="clear" w:pos="4320"/>
                <w:tab w:val="clear" w:pos="8640"/>
              </w:tabs>
              <w:jc w:val="both"/>
            </w:pPr>
            <w:r>
              <w:t>S.B. 1779</w:t>
            </w:r>
            <w:r>
              <w:t xml:space="preserve"> </w:t>
            </w:r>
            <w:r>
              <w:t>exempts the Teacher Retirement Sys</w:t>
            </w:r>
            <w:r>
              <w:t>tem of Texas (TRS) from the application of the bill's provisions relating to information security</w:t>
            </w:r>
            <w:r>
              <w:t xml:space="preserve"> but requires TRS </w:t>
            </w:r>
            <w:r>
              <w:t xml:space="preserve">to </w:t>
            </w:r>
            <w:r w:rsidRPr="00BF1454">
              <w:t>comply with</w:t>
            </w:r>
            <w:r>
              <w:t xml:space="preserve"> the</w:t>
            </w:r>
            <w:r w:rsidRPr="00BF1454">
              <w:t xml:space="preserve"> cybersecurity and information security standards</w:t>
            </w:r>
            <w:r>
              <w:t xml:space="preserve"> established by DIR under th</w:t>
            </w:r>
            <w:r>
              <w:t>os</w:t>
            </w:r>
            <w:r>
              <w:t>e bill provisions.</w:t>
            </w:r>
            <w:r>
              <w:t xml:space="preserve"> The bill requires the Emp</w:t>
            </w:r>
            <w:r>
              <w:t>loyees Retirement System of Texas to comply with those standards.</w:t>
            </w:r>
            <w:r>
              <w:t xml:space="preserve"> </w:t>
            </w:r>
          </w:p>
          <w:p w:rsidR="00BE6311" w:rsidRDefault="00982FF7" w:rsidP="00016DDD">
            <w:pPr>
              <w:pStyle w:val="Header"/>
              <w:tabs>
                <w:tab w:val="clear" w:pos="4320"/>
                <w:tab w:val="clear" w:pos="8640"/>
              </w:tabs>
              <w:jc w:val="both"/>
            </w:pPr>
          </w:p>
          <w:p w:rsidR="007C26B3" w:rsidRDefault="00982FF7" w:rsidP="00016DDD">
            <w:pPr>
              <w:pStyle w:val="Header"/>
              <w:tabs>
                <w:tab w:val="clear" w:pos="4320"/>
                <w:tab w:val="clear" w:pos="8640"/>
              </w:tabs>
              <w:jc w:val="both"/>
            </w:pPr>
            <w:r>
              <w:t xml:space="preserve">S.B. 1779 requires DIR, </w:t>
            </w:r>
            <w:r w:rsidRPr="007C26B3">
              <w:t xml:space="preserve">not later than August 31, 2020, </w:t>
            </w:r>
            <w:r>
              <w:t>to</w:t>
            </w:r>
            <w:r w:rsidRPr="007C26B3">
              <w:t xml:space="preserve"> adopt rules necessary to implement the</w:t>
            </w:r>
            <w:r>
              <w:t xml:space="preserve"> bill's</w:t>
            </w:r>
            <w:r w:rsidRPr="007C26B3">
              <w:t xml:space="preserve"> changes in law.</w:t>
            </w:r>
            <w:r>
              <w:t xml:space="preserve"> The bill provides that a rule adopted by DIR under the Information Resources Management Act related to information security and cybersecurity continues in effect under the bill's provisions.</w:t>
            </w:r>
          </w:p>
          <w:p w:rsidR="007C26B3" w:rsidRDefault="00982FF7" w:rsidP="00016DDD">
            <w:pPr>
              <w:pStyle w:val="Header"/>
              <w:tabs>
                <w:tab w:val="clear" w:pos="4320"/>
                <w:tab w:val="clear" w:pos="8640"/>
              </w:tabs>
              <w:jc w:val="both"/>
            </w:pPr>
          </w:p>
          <w:p w:rsidR="00BE6311" w:rsidRDefault="00982FF7" w:rsidP="00016DDD">
            <w:pPr>
              <w:pStyle w:val="Header"/>
              <w:tabs>
                <w:tab w:val="clear" w:pos="4320"/>
                <w:tab w:val="clear" w:pos="8640"/>
              </w:tabs>
              <w:jc w:val="both"/>
            </w:pPr>
            <w:r>
              <w:t>S.B. 1779 repeals the following Government Code provisions:</w:t>
            </w:r>
          </w:p>
          <w:p w:rsidR="00BE6311" w:rsidRDefault="00982FF7" w:rsidP="00016DDD">
            <w:pPr>
              <w:pStyle w:val="Header"/>
              <w:numPr>
                <w:ilvl w:val="0"/>
                <w:numId w:val="3"/>
              </w:numPr>
              <w:spacing w:before="120" w:after="120"/>
              <w:jc w:val="both"/>
            </w:pPr>
            <w:r>
              <w:t>Section 2054.076(b-1)</w:t>
            </w:r>
          </w:p>
          <w:p w:rsidR="00BE6311" w:rsidRDefault="00982FF7" w:rsidP="00016DDD">
            <w:pPr>
              <w:pStyle w:val="Header"/>
              <w:numPr>
                <w:ilvl w:val="0"/>
                <w:numId w:val="3"/>
              </w:numPr>
              <w:spacing w:before="120" w:after="120"/>
              <w:jc w:val="both"/>
            </w:pPr>
            <w:r>
              <w:t>Section 2054.514</w:t>
            </w:r>
          </w:p>
          <w:p w:rsidR="00BE6311" w:rsidRDefault="00982FF7" w:rsidP="00016DDD">
            <w:pPr>
              <w:pStyle w:val="Header"/>
              <w:numPr>
                <w:ilvl w:val="0"/>
                <w:numId w:val="3"/>
              </w:numPr>
              <w:spacing w:before="120" w:after="120"/>
              <w:jc w:val="both"/>
            </w:pPr>
            <w:r>
              <w:t>Section 2054.517</w:t>
            </w:r>
          </w:p>
          <w:p w:rsidR="00BE6311" w:rsidRDefault="00982FF7" w:rsidP="00016DDD">
            <w:pPr>
              <w:pStyle w:val="Header"/>
              <w:numPr>
                <w:ilvl w:val="0"/>
                <w:numId w:val="3"/>
              </w:numPr>
              <w:tabs>
                <w:tab w:val="clear" w:pos="4320"/>
                <w:tab w:val="clear" w:pos="8640"/>
              </w:tabs>
              <w:ind w:left="778"/>
              <w:jc w:val="both"/>
            </w:pPr>
            <w:r>
              <w:t xml:space="preserve">the heading to Subchapter N-1, Chapter 2054    </w:t>
            </w:r>
            <w:r>
              <w:t xml:space="preserve">  </w:t>
            </w:r>
          </w:p>
          <w:p w:rsidR="00BE6311" w:rsidRPr="00BE6311" w:rsidRDefault="00982FF7" w:rsidP="00016DDD">
            <w:pPr>
              <w:pStyle w:val="Header"/>
              <w:tabs>
                <w:tab w:val="clear" w:pos="4320"/>
                <w:tab w:val="clear" w:pos="8640"/>
              </w:tabs>
              <w:jc w:val="both"/>
            </w:pPr>
          </w:p>
        </w:tc>
      </w:tr>
      <w:tr w:rsidR="00894845" w:rsidTr="00345119">
        <w:tc>
          <w:tcPr>
            <w:tcW w:w="9576" w:type="dxa"/>
          </w:tcPr>
          <w:p w:rsidR="008423E4" w:rsidRPr="00A8133F" w:rsidRDefault="00982FF7" w:rsidP="00016DDD">
            <w:pPr>
              <w:rPr>
                <w:b/>
              </w:rPr>
            </w:pPr>
            <w:r w:rsidRPr="009C1E9A">
              <w:rPr>
                <w:b/>
                <w:u w:val="single"/>
              </w:rPr>
              <w:t>EFFECTIVE DATE</w:t>
            </w:r>
            <w:r>
              <w:rPr>
                <w:b/>
              </w:rPr>
              <w:t xml:space="preserve"> </w:t>
            </w:r>
          </w:p>
          <w:p w:rsidR="00D74443" w:rsidRDefault="00982FF7" w:rsidP="00016DDD">
            <w:pPr>
              <w:pStyle w:val="Header"/>
              <w:tabs>
                <w:tab w:val="clear" w:pos="4320"/>
                <w:tab w:val="clear" w:pos="8640"/>
              </w:tabs>
              <w:jc w:val="both"/>
            </w:pPr>
          </w:p>
          <w:p w:rsidR="005D161A" w:rsidRPr="003624F2" w:rsidRDefault="00982FF7" w:rsidP="00016DDD">
            <w:pPr>
              <w:pStyle w:val="Header"/>
              <w:tabs>
                <w:tab w:val="clear" w:pos="4320"/>
                <w:tab w:val="clear" w:pos="8640"/>
              </w:tabs>
              <w:jc w:val="both"/>
            </w:pPr>
            <w:r>
              <w:t xml:space="preserve">September 1, 2019. </w:t>
            </w:r>
          </w:p>
          <w:p w:rsidR="008423E4" w:rsidRPr="00233FDB" w:rsidRDefault="00982FF7" w:rsidP="00016DDD">
            <w:pPr>
              <w:rPr>
                <w:b/>
              </w:rPr>
            </w:pPr>
          </w:p>
        </w:tc>
      </w:tr>
    </w:tbl>
    <w:p w:rsidR="008423E4" w:rsidRPr="00BE0E75" w:rsidRDefault="00982FF7" w:rsidP="008423E4">
      <w:pPr>
        <w:spacing w:line="480" w:lineRule="auto"/>
        <w:jc w:val="both"/>
        <w:rPr>
          <w:rFonts w:ascii="Arial" w:hAnsi="Arial"/>
          <w:sz w:val="16"/>
          <w:szCs w:val="16"/>
        </w:rPr>
      </w:pPr>
    </w:p>
    <w:p w:rsidR="004108C3" w:rsidRPr="008423E4" w:rsidRDefault="00982FF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2FF7">
      <w:r>
        <w:separator/>
      </w:r>
    </w:p>
  </w:endnote>
  <w:endnote w:type="continuationSeparator" w:id="0">
    <w:p w:rsidR="00000000" w:rsidRDefault="0098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94845" w:rsidTr="009C1E9A">
      <w:trPr>
        <w:cantSplit/>
      </w:trPr>
      <w:tc>
        <w:tcPr>
          <w:tcW w:w="0" w:type="pct"/>
        </w:tcPr>
        <w:p w:rsidR="00137D90" w:rsidRDefault="00982FF7" w:rsidP="009C1E9A">
          <w:pPr>
            <w:pStyle w:val="Footer"/>
            <w:tabs>
              <w:tab w:val="clear" w:pos="8640"/>
              <w:tab w:val="right" w:pos="9360"/>
            </w:tabs>
          </w:pPr>
        </w:p>
      </w:tc>
      <w:tc>
        <w:tcPr>
          <w:tcW w:w="2395" w:type="pct"/>
        </w:tcPr>
        <w:p w:rsidR="00137D90" w:rsidRDefault="00982FF7" w:rsidP="009C1E9A">
          <w:pPr>
            <w:pStyle w:val="Footer"/>
            <w:tabs>
              <w:tab w:val="clear" w:pos="8640"/>
              <w:tab w:val="right" w:pos="9360"/>
            </w:tabs>
          </w:pPr>
        </w:p>
        <w:p w:rsidR="001A4310" w:rsidRDefault="00982FF7" w:rsidP="009C1E9A">
          <w:pPr>
            <w:pStyle w:val="Footer"/>
            <w:tabs>
              <w:tab w:val="clear" w:pos="8640"/>
              <w:tab w:val="right" w:pos="9360"/>
            </w:tabs>
          </w:pPr>
        </w:p>
        <w:p w:rsidR="00137D90" w:rsidRDefault="00982FF7" w:rsidP="009C1E9A">
          <w:pPr>
            <w:pStyle w:val="Footer"/>
            <w:tabs>
              <w:tab w:val="clear" w:pos="8640"/>
              <w:tab w:val="right" w:pos="9360"/>
            </w:tabs>
          </w:pPr>
        </w:p>
      </w:tc>
      <w:tc>
        <w:tcPr>
          <w:tcW w:w="2453" w:type="pct"/>
        </w:tcPr>
        <w:p w:rsidR="00137D90" w:rsidRDefault="00982FF7" w:rsidP="009C1E9A">
          <w:pPr>
            <w:pStyle w:val="Footer"/>
            <w:tabs>
              <w:tab w:val="clear" w:pos="8640"/>
              <w:tab w:val="right" w:pos="9360"/>
            </w:tabs>
            <w:jc w:val="right"/>
          </w:pPr>
        </w:p>
      </w:tc>
    </w:tr>
    <w:tr w:rsidR="00894845" w:rsidTr="009C1E9A">
      <w:trPr>
        <w:cantSplit/>
      </w:trPr>
      <w:tc>
        <w:tcPr>
          <w:tcW w:w="0" w:type="pct"/>
        </w:tcPr>
        <w:p w:rsidR="00EC379B" w:rsidRDefault="00982FF7" w:rsidP="009C1E9A">
          <w:pPr>
            <w:pStyle w:val="Footer"/>
            <w:tabs>
              <w:tab w:val="clear" w:pos="8640"/>
              <w:tab w:val="right" w:pos="9360"/>
            </w:tabs>
          </w:pPr>
        </w:p>
      </w:tc>
      <w:tc>
        <w:tcPr>
          <w:tcW w:w="2395" w:type="pct"/>
        </w:tcPr>
        <w:p w:rsidR="00EC379B" w:rsidRPr="009C1E9A" w:rsidRDefault="00982FF7" w:rsidP="009C1E9A">
          <w:pPr>
            <w:pStyle w:val="Footer"/>
            <w:tabs>
              <w:tab w:val="clear" w:pos="8640"/>
              <w:tab w:val="right" w:pos="9360"/>
            </w:tabs>
            <w:rPr>
              <w:rFonts w:ascii="Shruti" w:hAnsi="Shruti"/>
              <w:sz w:val="22"/>
            </w:rPr>
          </w:pPr>
          <w:r>
            <w:rPr>
              <w:rFonts w:ascii="Shruti" w:hAnsi="Shruti"/>
              <w:sz w:val="22"/>
            </w:rPr>
            <w:t>86R 34179</w:t>
          </w:r>
        </w:p>
      </w:tc>
      <w:tc>
        <w:tcPr>
          <w:tcW w:w="2453" w:type="pct"/>
        </w:tcPr>
        <w:p w:rsidR="00EC379B" w:rsidRDefault="00982FF7" w:rsidP="009C1E9A">
          <w:pPr>
            <w:pStyle w:val="Footer"/>
            <w:tabs>
              <w:tab w:val="clear" w:pos="8640"/>
              <w:tab w:val="right" w:pos="9360"/>
            </w:tabs>
            <w:jc w:val="right"/>
          </w:pPr>
          <w:r>
            <w:fldChar w:fldCharType="begin"/>
          </w:r>
          <w:r>
            <w:instrText xml:space="preserve"> DOCPROPERTY  OTID  \* MERGEFORMAT </w:instrText>
          </w:r>
          <w:r>
            <w:fldChar w:fldCharType="separate"/>
          </w:r>
          <w:r>
            <w:t>19.135.1274</w:t>
          </w:r>
          <w:r>
            <w:fldChar w:fldCharType="end"/>
          </w:r>
        </w:p>
      </w:tc>
    </w:tr>
    <w:tr w:rsidR="00894845" w:rsidTr="009C1E9A">
      <w:trPr>
        <w:cantSplit/>
      </w:trPr>
      <w:tc>
        <w:tcPr>
          <w:tcW w:w="0" w:type="pct"/>
        </w:tcPr>
        <w:p w:rsidR="00EC379B" w:rsidRDefault="00982FF7" w:rsidP="009C1E9A">
          <w:pPr>
            <w:pStyle w:val="Footer"/>
            <w:tabs>
              <w:tab w:val="clear" w:pos="4320"/>
              <w:tab w:val="clear" w:pos="8640"/>
              <w:tab w:val="left" w:pos="2865"/>
            </w:tabs>
          </w:pPr>
        </w:p>
      </w:tc>
      <w:tc>
        <w:tcPr>
          <w:tcW w:w="2395" w:type="pct"/>
        </w:tcPr>
        <w:p w:rsidR="00EC379B" w:rsidRPr="009C1E9A" w:rsidRDefault="00982FF7" w:rsidP="009C1E9A">
          <w:pPr>
            <w:pStyle w:val="Footer"/>
            <w:tabs>
              <w:tab w:val="clear" w:pos="4320"/>
              <w:tab w:val="clear" w:pos="8640"/>
              <w:tab w:val="left" w:pos="2865"/>
            </w:tabs>
            <w:rPr>
              <w:rFonts w:ascii="Shruti" w:hAnsi="Shruti"/>
              <w:sz w:val="22"/>
            </w:rPr>
          </w:pPr>
        </w:p>
      </w:tc>
      <w:tc>
        <w:tcPr>
          <w:tcW w:w="2453" w:type="pct"/>
        </w:tcPr>
        <w:p w:rsidR="00EC379B" w:rsidRDefault="00982FF7" w:rsidP="006D504F">
          <w:pPr>
            <w:pStyle w:val="Footer"/>
            <w:rPr>
              <w:rStyle w:val="PageNumber"/>
            </w:rPr>
          </w:pPr>
        </w:p>
        <w:p w:rsidR="00EC379B" w:rsidRDefault="00982FF7" w:rsidP="009C1E9A">
          <w:pPr>
            <w:pStyle w:val="Footer"/>
            <w:tabs>
              <w:tab w:val="clear" w:pos="8640"/>
              <w:tab w:val="right" w:pos="9360"/>
            </w:tabs>
            <w:jc w:val="right"/>
          </w:pPr>
        </w:p>
      </w:tc>
    </w:tr>
    <w:tr w:rsidR="00894845" w:rsidTr="009C1E9A">
      <w:trPr>
        <w:cantSplit/>
        <w:trHeight w:val="323"/>
      </w:trPr>
      <w:tc>
        <w:tcPr>
          <w:tcW w:w="0" w:type="pct"/>
          <w:gridSpan w:val="3"/>
        </w:tcPr>
        <w:p w:rsidR="00EC379B" w:rsidRDefault="00982F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82FF7" w:rsidP="009C1E9A">
          <w:pPr>
            <w:pStyle w:val="Footer"/>
            <w:tabs>
              <w:tab w:val="clear" w:pos="8640"/>
              <w:tab w:val="right" w:pos="9360"/>
            </w:tabs>
            <w:jc w:val="center"/>
          </w:pPr>
        </w:p>
      </w:tc>
    </w:tr>
  </w:tbl>
  <w:p w:rsidR="00EC379B" w:rsidRPr="00FF6F72" w:rsidRDefault="00982FF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2FF7">
      <w:r>
        <w:separator/>
      </w:r>
    </w:p>
  </w:footnote>
  <w:footnote w:type="continuationSeparator" w:id="0">
    <w:p w:rsidR="00000000" w:rsidRDefault="0098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2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2B73"/>
    <w:multiLevelType w:val="hybridMultilevel"/>
    <w:tmpl w:val="36420DB4"/>
    <w:lvl w:ilvl="0" w:tplc="187E1BFA">
      <w:start w:val="1"/>
      <w:numFmt w:val="bullet"/>
      <w:lvlText w:val=""/>
      <w:lvlJc w:val="left"/>
      <w:pPr>
        <w:tabs>
          <w:tab w:val="num" w:pos="720"/>
        </w:tabs>
        <w:ind w:left="720" w:hanging="360"/>
      </w:pPr>
      <w:rPr>
        <w:rFonts w:ascii="Symbol" w:hAnsi="Symbol" w:hint="default"/>
      </w:rPr>
    </w:lvl>
    <w:lvl w:ilvl="1" w:tplc="A900EBE8">
      <w:start w:val="1"/>
      <w:numFmt w:val="bullet"/>
      <w:lvlText w:val="o"/>
      <w:lvlJc w:val="left"/>
      <w:pPr>
        <w:ind w:left="1440" w:hanging="360"/>
      </w:pPr>
      <w:rPr>
        <w:rFonts w:ascii="Courier New" w:hAnsi="Courier New" w:cs="Courier New" w:hint="default"/>
      </w:rPr>
    </w:lvl>
    <w:lvl w:ilvl="2" w:tplc="BD448482" w:tentative="1">
      <w:start w:val="1"/>
      <w:numFmt w:val="bullet"/>
      <w:lvlText w:val=""/>
      <w:lvlJc w:val="left"/>
      <w:pPr>
        <w:ind w:left="2160" w:hanging="360"/>
      </w:pPr>
      <w:rPr>
        <w:rFonts w:ascii="Wingdings" w:hAnsi="Wingdings" w:hint="default"/>
      </w:rPr>
    </w:lvl>
    <w:lvl w:ilvl="3" w:tplc="0FC8F24E" w:tentative="1">
      <w:start w:val="1"/>
      <w:numFmt w:val="bullet"/>
      <w:lvlText w:val=""/>
      <w:lvlJc w:val="left"/>
      <w:pPr>
        <w:ind w:left="2880" w:hanging="360"/>
      </w:pPr>
      <w:rPr>
        <w:rFonts w:ascii="Symbol" w:hAnsi="Symbol" w:hint="default"/>
      </w:rPr>
    </w:lvl>
    <w:lvl w:ilvl="4" w:tplc="57BC4E86" w:tentative="1">
      <w:start w:val="1"/>
      <w:numFmt w:val="bullet"/>
      <w:lvlText w:val="o"/>
      <w:lvlJc w:val="left"/>
      <w:pPr>
        <w:ind w:left="3600" w:hanging="360"/>
      </w:pPr>
      <w:rPr>
        <w:rFonts w:ascii="Courier New" w:hAnsi="Courier New" w:cs="Courier New" w:hint="default"/>
      </w:rPr>
    </w:lvl>
    <w:lvl w:ilvl="5" w:tplc="F7320398" w:tentative="1">
      <w:start w:val="1"/>
      <w:numFmt w:val="bullet"/>
      <w:lvlText w:val=""/>
      <w:lvlJc w:val="left"/>
      <w:pPr>
        <w:ind w:left="4320" w:hanging="360"/>
      </w:pPr>
      <w:rPr>
        <w:rFonts w:ascii="Wingdings" w:hAnsi="Wingdings" w:hint="default"/>
      </w:rPr>
    </w:lvl>
    <w:lvl w:ilvl="6" w:tplc="477CB9D2" w:tentative="1">
      <w:start w:val="1"/>
      <w:numFmt w:val="bullet"/>
      <w:lvlText w:val=""/>
      <w:lvlJc w:val="left"/>
      <w:pPr>
        <w:ind w:left="5040" w:hanging="360"/>
      </w:pPr>
      <w:rPr>
        <w:rFonts w:ascii="Symbol" w:hAnsi="Symbol" w:hint="default"/>
      </w:rPr>
    </w:lvl>
    <w:lvl w:ilvl="7" w:tplc="57C48204" w:tentative="1">
      <w:start w:val="1"/>
      <w:numFmt w:val="bullet"/>
      <w:lvlText w:val="o"/>
      <w:lvlJc w:val="left"/>
      <w:pPr>
        <w:ind w:left="5760" w:hanging="360"/>
      </w:pPr>
      <w:rPr>
        <w:rFonts w:ascii="Courier New" w:hAnsi="Courier New" w:cs="Courier New" w:hint="default"/>
      </w:rPr>
    </w:lvl>
    <w:lvl w:ilvl="8" w:tplc="543CDE16" w:tentative="1">
      <w:start w:val="1"/>
      <w:numFmt w:val="bullet"/>
      <w:lvlText w:val=""/>
      <w:lvlJc w:val="left"/>
      <w:pPr>
        <w:ind w:left="6480" w:hanging="360"/>
      </w:pPr>
      <w:rPr>
        <w:rFonts w:ascii="Wingdings" w:hAnsi="Wingdings" w:hint="default"/>
      </w:rPr>
    </w:lvl>
  </w:abstractNum>
  <w:abstractNum w:abstractNumId="1" w15:restartNumberingAfterBreak="0">
    <w:nsid w:val="4BDC0962"/>
    <w:multiLevelType w:val="hybridMultilevel"/>
    <w:tmpl w:val="37F4E37A"/>
    <w:lvl w:ilvl="0" w:tplc="A8A6726C">
      <w:start w:val="1"/>
      <w:numFmt w:val="bullet"/>
      <w:lvlText w:val=""/>
      <w:lvlJc w:val="left"/>
      <w:pPr>
        <w:tabs>
          <w:tab w:val="num" w:pos="720"/>
        </w:tabs>
        <w:ind w:left="720" w:hanging="360"/>
      </w:pPr>
      <w:rPr>
        <w:rFonts w:ascii="Symbol" w:hAnsi="Symbol" w:hint="default"/>
      </w:rPr>
    </w:lvl>
    <w:lvl w:ilvl="1" w:tplc="0D3C1C36" w:tentative="1">
      <w:start w:val="1"/>
      <w:numFmt w:val="bullet"/>
      <w:lvlText w:val="o"/>
      <w:lvlJc w:val="left"/>
      <w:pPr>
        <w:ind w:left="1440" w:hanging="360"/>
      </w:pPr>
      <w:rPr>
        <w:rFonts w:ascii="Courier New" w:hAnsi="Courier New" w:cs="Courier New" w:hint="default"/>
      </w:rPr>
    </w:lvl>
    <w:lvl w:ilvl="2" w:tplc="BBE49C62" w:tentative="1">
      <w:start w:val="1"/>
      <w:numFmt w:val="bullet"/>
      <w:lvlText w:val=""/>
      <w:lvlJc w:val="left"/>
      <w:pPr>
        <w:ind w:left="2160" w:hanging="360"/>
      </w:pPr>
      <w:rPr>
        <w:rFonts w:ascii="Wingdings" w:hAnsi="Wingdings" w:hint="default"/>
      </w:rPr>
    </w:lvl>
    <w:lvl w:ilvl="3" w:tplc="D1F63FEC" w:tentative="1">
      <w:start w:val="1"/>
      <w:numFmt w:val="bullet"/>
      <w:lvlText w:val=""/>
      <w:lvlJc w:val="left"/>
      <w:pPr>
        <w:ind w:left="2880" w:hanging="360"/>
      </w:pPr>
      <w:rPr>
        <w:rFonts w:ascii="Symbol" w:hAnsi="Symbol" w:hint="default"/>
      </w:rPr>
    </w:lvl>
    <w:lvl w:ilvl="4" w:tplc="B04A7950" w:tentative="1">
      <w:start w:val="1"/>
      <w:numFmt w:val="bullet"/>
      <w:lvlText w:val="o"/>
      <w:lvlJc w:val="left"/>
      <w:pPr>
        <w:ind w:left="3600" w:hanging="360"/>
      </w:pPr>
      <w:rPr>
        <w:rFonts w:ascii="Courier New" w:hAnsi="Courier New" w:cs="Courier New" w:hint="default"/>
      </w:rPr>
    </w:lvl>
    <w:lvl w:ilvl="5" w:tplc="6E10C420" w:tentative="1">
      <w:start w:val="1"/>
      <w:numFmt w:val="bullet"/>
      <w:lvlText w:val=""/>
      <w:lvlJc w:val="left"/>
      <w:pPr>
        <w:ind w:left="4320" w:hanging="360"/>
      </w:pPr>
      <w:rPr>
        <w:rFonts w:ascii="Wingdings" w:hAnsi="Wingdings" w:hint="default"/>
      </w:rPr>
    </w:lvl>
    <w:lvl w:ilvl="6" w:tplc="9F7495BC" w:tentative="1">
      <w:start w:val="1"/>
      <w:numFmt w:val="bullet"/>
      <w:lvlText w:val=""/>
      <w:lvlJc w:val="left"/>
      <w:pPr>
        <w:ind w:left="5040" w:hanging="360"/>
      </w:pPr>
      <w:rPr>
        <w:rFonts w:ascii="Symbol" w:hAnsi="Symbol" w:hint="default"/>
      </w:rPr>
    </w:lvl>
    <w:lvl w:ilvl="7" w:tplc="F89064D8" w:tentative="1">
      <w:start w:val="1"/>
      <w:numFmt w:val="bullet"/>
      <w:lvlText w:val="o"/>
      <w:lvlJc w:val="left"/>
      <w:pPr>
        <w:ind w:left="5760" w:hanging="360"/>
      </w:pPr>
      <w:rPr>
        <w:rFonts w:ascii="Courier New" w:hAnsi="Courier New" w:cs="Courier New" w:hint="default"/>
      </w:rPr>
    </w:lvl>
    <w:lvl w:ilvl="8" w:tplc="2618D560" w:tentative="1">
      <w:start w:val="1"/>
      <w:numFmt w:val="bullet"/>
      <w:lvlText w:val=""/>
      <w:lvlJc w:val="left"/>
      <w:pPr>
        <w:ind w:left="6480" w:hanging="360"/>
      </w:pPr>
      <w:rPr>
        <w:rFonts w:ascii="Wingdings" w:hAnsi="Wingdings" w:hint="default"/>
      </w:rPr>
    </w:lvl>
  </w:abstractNum>
  <w:abstractNum w:abstractNumId="2" w15:restartNumberingAfterBreak="0">
    <w:nsid w:val="5D7766DF"/>
    <w:multiLevelType w:val="hybridMultilevel"/>
    <w:tmpl w:val="817A8C40"/>
    <w:lvl w:ilvl="0" w:tplc="8F8699A8">
      <w:start w:val="1"/>
      <w:numFmt w:val="bullet"/>
      <w:lvlText w:val=""/>
      <w:lvlJc w:val="left"/>
      <w:pPr>
        <w:tabs>
          <w:tab w:val="num" w:pos="720"/>
        </w:tabs>
        <w:ind w:left="720" w:hanging="360"/>
      </w:pPr>
      <w:rPr>
        <w:rFonts w:ascii="Symbol" w:hAnsi="Symbol" w:hint="default"/>
      </w:rPr>
    </w:lvl>
    <w:lvl w:ilvl="1" w:tplc="59BC1466" w:tentative="1">
      <w:start w:val="1"/>
      <w:numFmt w:val="bullet"/>
      <w:lvlText w:val="o"/>
      <w:lvlJc w:val="left"/>
      <w:pPr>
        <w:ind w:left="1440" w:hanging="360"/>
      </w:pPr>
      <w:rPr>
        <w:rFonts w:ascii="Courier New" w:hAnsi="Courier New" w:cs="Courier New" w:hint="default"/>
      </w:rPr>
    </w:lvl>
    <w:lvl w:ilvl="2" w:tplc="FF783530" w:tentative="1">
      <w:start w:val="1"/>
      <w:numFmt w:val="bullet"/>
      <w:lvlText w:val=""/>
      <w:lvlJc w:val="left"/>
      <w:pPr>
        <w:ind w:left="2160" w:hanging="360"/>
      </w:pPr>
      <w:rPr>
        <w:rFonts w:ascii="Wingdings" w:hAnsi="Wingdings" w:hint="default"/>
      </w:rPr>
    </w:lvl>
    <w:lvl w:ilvl="3" w:tplc="D91E106A" w:tentative="1">
      <w:start w:val="1"/>
      <w:numFmt w:val="bullet"/>
      <w:lvlText w:val=""/>
      <w:lvlJc w:val="left"/>
      <w:pPr>
        <w:ind w:left="2880" w:hanging="360"/>
      </w:pPr>
      <w:rPr>
        <w:rFonts w:ascii="Symbol" w:hAnsi="Symbol" w:hint="default"/>
      </w:rPr>
    </w:lvl>
    <w:lvl w:ilvl="4" w:tplc="29D654DE" w:tentative="1">
      <w:start w:val="1"/>
      <w:numFmt w:val="bullet"/>
      <w:lvlText w:val="o"/>
      <w:lvlJc w:val="left"/>
      <w:pPr>
        <w:ind w:left="3600" w:hanging="360"/>
      </w:pPr>
      <w:rPr>
        <w:rFonts w:ascii="Courier New" w:hAnsi="Courier New" w:cs="Courier New" w:hint="default"/>
      </w:rPr>
    </w:lvl>
    <w:lvl w:ilvl="5" w:tplc="1BB8AFE4" w:tentative="1">
      <w:start w:val="1"/>
      <w:numFmt w:val="bullet"/>
      <w:lvlText w:val=""/>
      <w:lvlJc w:val="left"/>
      <w:pPr>
        <w:ind w:left="4320" w:hanging="360"/>
      </w:pPr>
      <w:rPr>
        <w:rFonts w:ascii="Wingdings" w:hAnsi="Wingdings" w:hint="default"/>
      </w:rPr>
    </w:lvl>
    <w:lvl w:ilvl="6" w:tplc="33E06B24" w:tentative="1">
      <w:start w:val="1"/>
      <w:numFmt w:val="bullet"/>
      <w:lvlText w:val=""/>
      <w:lvlJc w:val="left"/>
      <w:pPr>
        <w:ind w:left="5040" w:hanging="360"/>
      </w:pPr>
      <w:rPr>
        <w:rFonts w:ascii="Symbol" w:hAnsi="Symbol" w:hint="default"/>
      </w:rPr>
    </w:lvl>
    <w:lvl w:ilvl="7" w:tplc="D5F47430" w:tentative="1">
      <w:start w:val="1"/>
      <w:numFmt w:val="bullet"/>
      <w:lvlText w:val="o"/>
      <w:lvlJc w:val="left"/>
      <w:pPr>
        <w:ind w:left="5760" w:hanging="360"/>
      </w:pPr>
      <w:rPr>
        <w:rFonts w:ascii="Courier New" w:hAnsi="Courier New" w:cs="Courier New" w:hint="default"/>
      </w:rPr>
    </w:lvl>
    <w:lvl w:ilvl="8" w:tplc="CEC02722" w:tentative="1">
      <w:start w:val="1"/>
      <w:numFmt w:val="bullet"/>
      <w:lvlText w:val=""/>
      <w:lvlJc w:val="left"/>
      <w:pPr>
        <w:ind w:left="6480" w:hanging="360"/>
      </w:pPr>
      <w:rPr>
        <w:rFonts w:ascii="Wingdings" w:hAnsi="Wingdings" w:hint="default"/>
      </w:rPr>
    </w:lvl>
  </w:abstractNum>
  <w:abstractNum w:abstractNumId="3" w15:restartNumberingAfterBreak="0">
    <w:nsid w:val="63782C03"/>
    <w:multiLevelType w:val="hybridMultilevel"/>
    <w:tmpl w:val="41E68048"/>
    <w:lvl w:ilvl="0" w:tplc="E92E14E6">
      <w:start w:val="1"/>
      <w:numFmt w:val="bullet"/>
      <w:lvlText w:val=""/>
      <w:lvlJc w:val="left"/>
      <w:pPr>
        <w:tabs>
          <w:tab w:val="num" w:pos="780"/>
        </w:tabs>
        <w:ind w:left="780" w:hanging="360"/>
      </w:pPr>
      <w:rPr>
        <w:rFonts w:ascii="Symbol" w:hAnsi="Symbol" w:hint="default"/>
      </w:rPr>
    </w:lvl>
    <w:lvl w:ilvl="1" w:tplc="23388F76" w:tentative="1">
      <w:start w:val="1"/>
      <w:numFmt w:val="bullet"/>
      <w:lvlText w:val="o"/>
      <w:lvlJc w:val="left"/>
      <w:pPr>
        <w:ind w:left="1500" w:hanging="360"/>
      </w:pPr>
      <w:rPr>
        <w:rFonts w:ascii="Courier New" w:hAnsi="Courier New" w:cs="Courier New" w:hint="default"/>
      </w:rPr>
    </w:lvl>
    <w:lvl w:ilvl="2" w:tplc="4B4E5A8E" w:tentative="1">
      <w:start w:val="1"/>
      <w:numFmt w:val="bullet"/>
      <w:lvlText w:val=""/>
      <w:lvlJc w:val="left"/>
      <w:pPr>
        <w:ind w:left="2220" w:hanging="360"/>
      </w:pPr>
      <w:rPr>
        <w:rFonts w:ascii="Wingdings" w:hAnsi="Wingdings" w:hint="default"/>
      </w:rPr>
    </w:lvl>
    <w:lvl w:ilvl="3" w:tplc="93580312" w:tentative="1">
      <w:start w:val="1"/>
      <w:numFmt w:val="bullet"/>
      <w:lvlText w:val=""/>
      <w:lvlJc w:val="left"/>
      <w:pPr>
        <w:ind w:left="2940" w:hanging="360"/>
      </w:pPr>
      <w:rPr>
        <w:rFonts w:ascii="Symbol" w:hAnsi="Symbol" w:hint="default"/>
      </w:rPr>
    </w:lvl>
    <w:lvl w:ilvl="4" w:tplc="07744840" w:tentative="1">
      <w:start w:val="1"/>
      <w:numFmt w:val="bullet"/>
      <w:lvlText w:val="o"/>
      <w:lvlJc w:val="left"/>
      <w:pPr>
        <w:ind w:left="3660" w:hanging="360"/>
      </w:pPr>
      <w:rPr>
        <w:rFonts w:ascii="Courier New" w:hAnsi="Courier New" w:cs="Courier New" w:hint="default"/>
      </w:rPr>
    </w:lvl>
    <w:lvl w:ilvl="5" w:tplc="44C0E612" w:tentative="1">
      <w:start w:val="1"/>
      <w:numFmt w:val="bullet"/>
      <w:lvlText w:val=""/>
      <w:lvlJc w:val="left"/>
      <w:pPr>
        <w:ind w:left="4380" w:hanging="360"/>
      </w:pPr>
      <w:rPr>
        <w:rFonts w:ascii="Wingdings" w:hAnsi="Wingdings" w:hint="default"/>
      </w:rPr>
    </w:lvl>
    <w:lvl w:ilvl="6" w:tplc="D56AED82" w:tentative="1">
      <w:start w:val="1"/>
      <w:numFmt w:val="bullet"/>
      <w:lvlText w:val=""/>
      <w:lvlJc w:val="left"/>
      <w:pPr>
        <w:ind w:left="5100" w:hanging="360"/>
      </w:pPr>
      <w:rPr>
        <w:rFonts w:ascii="Symbol" w:hAnsi="Symbol" w:hint="default"/>
      </w:rPr>
    </w:lvl>
    <w:lvl w:ilvl="7" w:tplc="2BB630D4" w:tentative="1">
      <w:start w:val="1"/>
      <w:numFmt w:val="bullet"/>
      <w:lvlText w:val="o"/>
      <w:lvlJc w:val="left"/>
      <w:pPr>
        <w:ind w:left="5820" w:hanging="360"/>
      </w:pPr>
      <w:rPr>
        <w:rFonts w:ascii="Courier New" w:hAnsi="Courier New" w:cs="Courier New" w:hint="default"/>
      </w:rPr>
    </w:lvl>
    <w:lvl w:ilvl="8" w:tplc="7C0C3EB6" w:tentative="1">
      <w:start w:val="1"/>
      <w:numFmt w:val="bullet"/>
      <w:lvlText w:val=""/>
      <w:lvlJc w:val="left"/>
      <w:pPr>
        <w:ind w:left="6540" w:hanging="360"/>
      </w:pPr>
      <w:rPr>
        <w:rFonts w:ascii="Wingdings" w:hAnsi="Wingdings" w:hint="default"/>
      </w:rPr>
    </w:lvl>
  </w:abstractNum>
  <w:abstractNum w:abstractNumId="4" w15:restartNumberingAfterBreak="0">
    <w:nsid w:val="6A074A4F"/>
    <w:multiLevelType w:val="hybridMultilevel"/>
    <w:tmpl w:val="DA7C5D6E"/>
    <w:lvl w:ilvl="0" w:tplc="15C235C0">
      <w:start w:val="1"/>
      <w:numFmt w:val="bullet"/>
      <w:lvlText w:val=""/>
      <w:lvlJc w:val="left"/>
      <w:pPr>
        <w:tabs>
          <w:tab w:val="num" w:pos="720"/>
        </w:tabs>
        <w:ind w:left="720" w:hanging="360"/>
      </w:pPr>
      <w:rPr>
        <w:rFonts w:ascii="Symbol" w:hAnsi="Symbol" w:hint="default"/>
      </w:rPr>
    </w:lvl>
    <w:lvl w:ilvl="1" w:tplc="69BE1910" w:tentative="1">
      <w:start w:val="1"/>
      <w:numFmt w:val="bullet"/>
      <w:lvlText w:val="o"/>
      <w:lvlJc w:val="left"/>
      <w:pPr>
        <w:ind w:left="1440" w:hanging="360"/>
      </w:pPr>
      <w:rPr>
        <w:rFonts w:ascii="Courier New" w:hAnsi="Courier New" w:cs="Courier New" w:hint="default"/>
      </w:rPr>
    </w:lvl>
    <w:lvl w:ilvl="2" w:tplc="F37ECCC2" w:tentative="1">
      <w:start w:val="1"/>
      <w:numFmt w:val="bullet"/>
      <w:lvlText w:val=""/>
      <w:lvlJc w:val="left"/>
      <w:pPr>
        <w:ind w:left="2160" w:hanging="360"/>
      </w:pPr>
      <w:rPr>
        <w:rFonts w:ascii="Wingdings" w:hAnsi="Wingdings" w:hint="default"/>
      </w:rPr>
    </w:lvl>
    <w:lvl w:ilvl="3" w:tplc="CAE67DEA" w:tentative="1">
      <w:start w:val="1"/>
      <w:numFmt w:val="bullet"/>
      <w:lvlText w:val=""/>
      <w:lvlJc w:val="left"/>
      <w:pPr>
        <w:ind w:left="2880" w:hanging="360"/>
      </w:pPr>
      <w:rPr>
        <w:rFonts w:ascii="Symbol" w:hAnsi="Symbol" w:hint="default"/>
      </w:rPr>
    </w:lvl>
    <w:lvl w:ilvl="4" w:tplc="D82468BE" w:tentative="1">
      <w:start w:val="1"/>
      <w:numFmt w:val="bullet"/>
      <w:lvlText w:val="o"/>
      <w:lvlJc w:val="left"/>
      <w:pPr>
        <w:ind w:left="3600" w:hanging="360"/>
      </w:pPr>
      <w:rPr>
        <w:rFonts w:ascii="Courier New" w:hAnsi="Courier New" w:cs="Courier New" w:hint="default"/>
      </w:rPr>
    </w:lvl>
    <w:lvl w:ilvl="5" w:tplc="D242DDDE" w:tentative="1">
      <w:start w:val="1"/>
      <w:numFmt w:val="bullet"/>
      <w:lvlText w:val=""/>
      <w:lvlJc w:val="left"/>
      <w:pPr>
        <w:ind w:left="4320" w:hanging="360"/>
      </w:pPr>
      <w:rPr>
        <w:rFonts w:ascii="Wingdings" w:hAnsi="Wingdings" w:hint="default"/>
      </w:rPr>
    </w:lvl>
    <w:lvl w:ilvl="6" w:tplc="1B087044" w:tentative="1">
      <w:start w:val="1"/>
      <w:numFmt w:val="bullet"/>
      <w:lvlText w:val=""/>
      <w:lvlJc w:val="left"/>
      <w:pPr>
        <w:ind w:left="5040" w:hanging="360"/>
      </w:pPr>
      <w:rPr>
        <w:rFonts w:ascii="Symbol" w:hAnsi="Symbol" w:hint="default"/>
      </w:rPr>
    </w:lvl>
    <w:lvl w:ilvl="7" w:tplc="78D61A8E" w:tentative="1">
      <w:start w:val="1"/>
      <w:numFmt w:val="bullet"/>
      <w:lvlText w:val="o"/>
      <w:lvlJc w:val="left"/>
      <w:pPr>
        <w:ind w:left="5760" w:hanging="360"/>
      </w:pPr>
      <w:rPr>
        <w:rFonts w:ascii="Courier New" w:hAnsi="Courier New" w:cs="Courier New" w:hint="default"/>
      </w:rPr>
    </w:lvl>
    <w:lvl w:ilvl="8" w:tplc="0CAEAD6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45"/>
    <w:rsid w:val="00894845"/>
    <w:rsid w:val="0098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AC570-C02B-4A64-99B0-FE8B9472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F4C01"/>
    <w:rPr>
      <w:sz w:val="16"/>
      <w:szCs w:val="16"/>
    </w:rPr>
  </w:style>
  <w:style w:type="paragraph" w:styleId="CommentText">
    <w:name w:val="annotation text"/>
    <w:basedOn w:val="Normal"/>
    <w:link w:val="CommentTextChar"/>
    <w:semiHidden/>
    <w:unhideWhenUsed/>
    <w:rsid w:val="006F4C01"/>
    <w:rPr>
      <w:sz w:val="20"/>
      <w:szCs w:val="20"/>
    </w:rPr>
  </w:style>
  <w:style w:type="character" w:customStyle="1" w:styleId="CommentTextChar">
    <w:name w:val="Comment Text Char"/>
    <w:basedOn w:val="DefaultParagraphFont"/>
    <w:link w:val="CommentText"/>
    <w:semiHidden/>
    <w:rsid w:val="006F4C01"/>
  </w:style>
  <w:style w:type="paragraph" w:styleId="CommentSubject">
    <w:name w:val="annotation subject"/>
    <w:basedOn w:val="CommentText"/>
    <w:next w:val="CommentText"/>
    <w:link w:val="CommentSubjectChar"/>
    <w:semiHidden/>
    <w:unhideWhenUsed/>
    <w:rsid w:val="006F4C01"/>
    <w:rPr>
      <w:b/>
      <w:bCs/>
    </w:rPr>
  </w:style>
  <w:style w:type="character" w:customStyle="1" w:styleId="CommentSubjectChar">
    <w:name w:val="Comment Subject Char"/>
    <w:basedOn w:val="CommentTextChar"/>
    <w:link w:val="CommentSubject"/>
    <w:semiHidden/>
    <w:rsid w:val="006F4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7953</Characters>
  <Application>Microsoft Office Word</Application>
  <DocSecurity>4</DocSecurity>
  <Lines>157</Lines>
  <Paragraphs>49</Paragraphs>
  <ScaleCrop>false</ScaleCrop>
  <HeadingPairs>
    <vt:vector size="2" baseType="variant">
      <vt:variant>
        <vt:lpstr>Title</vt:lpstr>
      </vt:variant>
      <vt:variant>
        <vt:i4>1</vt:i4>
      </vt:variant>
    </vt:vector>
  </HeadingPairs>
  <TitlesOfParts>
    <vt:vector size="1" baseType="lpstr">
      <vt:lpstr>BA - SB01779 (Committee Report (Unamended))</vt:lpstr>
    </vt:vector>
  </TitlesOfParts>
  <Company>State of Texas</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34179</dc:subject>
  <dc:creator>State of Texas</dc:creator>
  <dc:description>SB 1779 by Paxton-(H)State Affairs</dc:description>
  <cp:lastModifiedBy>Stacey Nicchio</cp:lastModifiedBy>
  <cp:revision>2</cp:revision>
  <cp:lastPrinted>2003-11-26T17:21:00Z</cp:lastPrinted>
  <dcterms:created xsi:type="dcterms:W3CDTF">2019-05-16T19:22:00Z</dcterms:created>
  <dcterms:modified xsi:type="dcterms:W3CDTF">2019-05-16T19:22:00Z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19.135.1274</vt:lpwstr>
  </property>
</Properties>
</file>