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346" w:rsidRDefault="0092334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77EE2EDE56F4169893B9544283C8A42"/>
          </w:placeholder>
        </w:sdtPr>
        <w:sdtContent>
          <w:r w:rsidRPr="005C2A78">
            <w:rPr>
              <w:rFonts w:cs="Times New Roman"/>
              <w:b/>
              <w:szCs w:val="24"/>
              <w:u w:val="single"/>
            </w:rPr>
            <w:t>BILL ANALYSIS</w:t>
          </w:r>
        </w:sdtContent>
      </w:sdt>
    </w:p>
    <w:p w:rsidR="00923346" w:rsidRPr="00585C31" w:rsidRDefault="00923346" w:rsidP="000F1DF9">
      <w:pPr>
        <w:spacing w:after="0" w:line="240" w:lineRule="auto"/>
        <w:rPr>
          <w:rFonts w:cs="Times New Roman"/>
          <w:szCs w:val="24"/>
        </w:rPr>
      </w:pPr>
    </w:p>
    <w:p w:rsidR="00923346" w:rsidRPr="00585C31" w:rsidRDefault="0092334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23346" w:rsidTr="000F1DF9">
        <w:tc>
          <w:tcPr>
            <w:tcW w:w="2718" w:type="dxa"/>
          </w:tcPr>
          <w:p w:rsidR="00923346" w:rsidRPr="005C2A78" w:rsidRDefault="00923346" w:rsidP="006D756B">
            <w:pPr>
              <w:rPr>
                <w:rFonts w:cs="Times New Roman"/>
                <w:szCs w:val="24"/>
              </w:rPr>
            </w:pPr>
            <w:sdt>
              <w:sdtPr>
                <w:rPr>
                  <w:rFonts w:cs="Times New Roman"/>
                  <w:szCs w:val="24"/>
                </w:rPr>
                <w:alias w:val="Agency Title"/>
                <w:tag w:val="AgencyTitleContentControl"/>
                <w:id w:val="1920747753"/>
                <w:lock w:val="sdtContentLocked"/>
                <w:placeholder>
                  <w:docPart w:val="62FDCA1BC18C45E0B571AA3608C48339"/>
                </w:placeholder>
              </w:sdtPr>
              <w:sdtEndPr>
                <w:rPr>
                  <w:rFonts w:cstheme="minorBidi"/>
                  <w:szCs w:val="22"/>
                </w:rPr>
              </w:sdtEndPr>
              <w:sdtContent>
                <w:r>
                  <w:rPr>
                    <w:rFonts w:cs="Times New Roman"/>
                    <w:szCs w:val="24"/>
                  </w:rPr>
                  <w:t>Senate Research Center</w:t>
                </w:r>
              </w:sdtContent>
            </w:sdt>
          </w:p>
        </w:tc>
        <w:tc>
          <w:tcPr>
            <w:tcW w:w="6858" w:type="dxa"/>
          </w:tcPr>
          <w:p w:rsidR="00923346" w:rsidRPr="00FF6471" w:rsidRDefault="00923346" w:rsidP="000F1DF9">
            <w:pPr>
              <w:jc w:val="right"/>
              <w:rPr>
                <w:rFonts w:cs="Times New Roman"/>
                <w:szCs w:val="24"/>
              </w:rPr>
            </w:pPr>
            <w:sdt>
              <w:sdtPr>
                <w:rPr>
                  <w:rFonts w:cs="Times New Roman"/>
                  <w:szCs w:val="24"/>
                </w:rPr>
                <w:alias w:val="Bill Number"/>
                <w:tag w:val="BillNumberOne"/>
                <w:id w:val="-410784069"/>
                <w:lock w:val="sdtContentLocked"/>
                <w:placeholder>
                  <w:docPart w:val="9B6BED2C2FF54C2D89232AADD784A135"/>
                </w:placeholder>
              </w:sdtPr>
              <w:sdtContent>
                <w:r>
                  <w:rPr>
                    <w:rFonts w:cs="Times New Roman"/>
                    <w:szCs w:val="24"/>
                  </w:rPr>
                  <w:t>S.B. 1876</w:t>
                </w:r>
              </w:sdtContent>
            </w:sdt>
          </w:p>
        </w:tc>
      </w:tr>
      <w:tr w:rsidR="00923346" w:rsidTr="000F1DF9">
        <w:sdt>
          <w:sdtPr>
            <w:rPr>
              <w:rFonts w:cs="Times New Roman"/>
              <w:szCs w:val="24"/>
            </w:rPr>
            <w:alias w:val="TLCNumber"/>
            <w:tag w:val="TLCNumber"/>
            <w:id w:val="-542600604"/>
            <w:lock w:val="sdtLocked"/>
            <w:placeholder>
              <w:docPart w:val="FBE8916D7CFD4023996F54F9A6E7836B"/>
            </w:placeholder>
            <w:showingPlcHdr/>
          </w:sdtPr>
          <w:sdtContent>
            <w:tc>
              <w:tcPr>
                <w:tcW w:w="2718" w:type="dxa"/>
              </w:tcPr>
              <w:p w:rsidR="00923346" w:rsidRPr="000F1DF9" w:rsidRDefault="00923346" w:rsidP="00C65088">
                <w:pPr>
                  <w:rPr>
                    <w:rFonts w:cs="Times New Roman"/>
                    <w:szCs w:val="24"/>
                  </w:rPr>
                </w:pPr>
              </w:p>
            </w:tc>
          </w:sdtContent>
        </w:sdt>
        <w:tc>
          <w:tcPr>
            <w:tcW w:w="6858" w:type="dxa"/>
          </w:tcPr>
          <w:p w:rsidR="00923346" w:rsidRPr="005C2A78" w:rsidRDefault="00923346" w:rsidP="006D756B">
            <w:pPr>
              <w:jc w:val="right"/>
              <w:rPr>
                <w:rFonts w:cs="Times New Roman"/>
                <w:szCs w:val="24"/>
              </w:rPr>
            </w:pPr>
            <w:sdt>
              <w:sdtPr>
                <w:rPr>
                  <w:rFonts w:cs="Times New Roman"/>
                  <w:szCs w:val="24"/>
                </w:rPr>
                <w:alias w:val="Author Label"/>
                <w:tag w:val="By"/>
                <w:id w:val="72399597"/>
                <w:lock w:val="sdtLocked"/>
                <w:placeholder>
                  <w:docPart w:val="7EA031CD446446838089488B1F6002F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E2BD523C1834CF39535AD580C96B60E"/>
                </w:placeholder>
              </w:sdtPr>
              <w:sdtContent>
                <w:r>
                  <w:rPr>
                    <w:rFonts w:cs="Times New Roman"/>
                    <w:szCs w:val="24"/>
                  </w:rPr>
                  <w:t>Fallon; Taylor</w:t>
                </w:r>
              </w:sdtContent>
            </w:sdt>
            <w:sdt>
              <w:sdtPr>
                <w:rPr>
                  <w:rFonts w:cs="Times New Roman"/>
                  <w:szCs w:val="24"/>
                </w:rPr>
                <w:alias w:val="Sponsor"/>
                <w:tag w:val="Sponsor"/>
                <w:id w:val="-2039656131"/>
                <w:lock w:val="sdtContentLocked"/>
                <w:placeholder>
                  <w:docPart w:val="52F77579FB5F4E28BD1A0D6BBBECAD57"/>
                </w:placeholder>
                <w:showingPlcHdr/>
              </w:sdtPr>
              <w:sdtContent/>
            </w:sdt>
          </w:p>
        </w:tc>
      </w:tr>
      <w:tr w:rsidR="00923346" w:rsidTr="000F1DF9">
        <w:tc>
          <w:tcPr>
            <w:tcW w:w="2718" w:type="dxa"/>
          </w:tcPr>
          <w:p w:rsidR="00923346" w:rsidRPr="00BC7495" w:rsidRDefault="00923346" w:rsidP="000F1DF9">
            <w:pPr>
              <w:rPr>
                <w:rFonts w:cs="Times New Roman"/>
                <w:szCs w:val="24"/>
              </w:rPr>
            </w:pPr>
          </w:p>
        </w:tc>
        <w:sdt>
          <w:sdtPr>
            <w:rPr>
              <w:rFonts w:cs="Times New Roman"/>
              <w:szCs w:val="24"/>
            </w:rPr>
            <w:alias w:val="Committee"/>
            <w:tag w:val="Committee"/>
            <w:id w:val="1914272295"/>
            <w:lock w:val="sdtContentLocked"/>
            <w:placeholder>
              <w:docPart w:val="AB2B18EE8EA840059C855E8ACE9027BE"/>
            </w:placeholder>
          </w:sdtPr>
          <w:sdtContent>
            <w:tc>
              <w:tcPr>
                <w:tcW w:w="6858" w:type="dxa"/>
              </w:tcPr>
              <w:p w:rsidR="00923346" w:rsidRPr="00FF6471" w:rsidRDefault="00923346" w:rsidP="000F1DF9">
                <w:pPr>
                  <w:jc w:val="right"/>
                  <w:rPr>
                    <w:rFonts w:cs="Times New Roman"/>
                    <w:szCs w:val="24"/>
                  </w:rPr>
                </w:pPr>
                <w:r>
                  <w:rPr>
                    <w:rFonts w:cs="Times New Roman"/>
                    <w:szCs w:val="24"/>
                  </w:rPr>
                  <w:t>Property Tax</w:t>
                </w:r>
              </w:p>
            </w:tc>
          </w:sdtContent>
        </w:sdt>
      </w:tr>
      <w:tr w:rsidR="00923346" w:rsidTr="000F1DF9">
        <w:tc>
          <w:tcPr>
            <w:tcW w:w="2718" w:type="dxa"/>
          </w:tcPr>
          <w:p w:rsidR="00923346" w:rsidRPr="00BC7495" w:rsidRDefault="00923346" w:rsidP="000F1DF9">
            <w:pPr>
              <w:rPr>
                <w:rFonts w:cs="Times New Roman"/>
                <w:szCs w:val="24"/>
              </w:rPr>
            </w:pPr>
          </w:p>
        </w:tc>
        <w:sdt>
          <w:sdtPr>
            <w:rPr>
              <w:rFonts w:cs="Times New Roman"/>
              <w:szCs w:val="24"/>
            </w:rPr>
            <w:alias w:val="Date"/>
            <w:tag w:val="DateContentControl"/>
            <w:id w:val="1178081906"/>
            <w:lock w:val="sdtLocked"/>
            <w:placeholder>
              <w:docPart w:val="74B62AFA846548C7A5F22632C80E8BDD"/>
            </w:placeholder>
            <w:date w:fullDate="2019-06-05T00:00:00Z">
              <w:dateFormat w:val="M/d/yyyy"/>
              <w:lid w:val="en-US"/>
              <w:storeMappedDataAs w:val="dateTime"/>
              <w:calendar w:val="gregorian"/>
            </w:date>
          </w:sdtPr>
          <w:sdtContent>
            <w:tc>
              <w:tcPr>
                <w:tcW w:w="6858" w:type="dxa"/>
              </w:tcPr>
              <w:p w:rsidR="00923346" w:rsidRPr="00FF6471" w:rsidRDefault="00923346" w:rsidP="000F1DF9">
                <w:pPr>
                  <w:jc w:val="right"/>
                  <w:rPr>
                    <w:rFonts w:cs="Times New Roman"/>
                    <w:szCs w:val="24"/>
                  </w:rPr>
                </w:pPr>
                <w:r>
                  <w:rPr>
                    <w:rFonts w:cs="Times New Roman"/>
                    <w:szCs w:val="24"/>
                  </w:rPr>
                  <w:t>6/5/2019</w:t>
                </w:r>
              </w:p>
            </w:tc>
          </w:sdtContent>
        </w:sdt>
      </w:tr>
      <w:tr w:rsidR="00923346" w:rsidTr="000F1DF9">
        <w:tc>
          <w:tcPr>
            <w:tcW w:w="2718" w:type="dxa"/>
          </w:tcPr>
          <w:p w:rsidR="00923346" w:rsidRPr="00BC7495" w:rsidRDefault="00923346" w:rsidP="000F1DF9">
            <w:pPr>
              <w:rPr>
                <w:rFonts w:cs="Times New Roman"/>
                <w:szCs w:val="24"/>
              </w:rPr>
            </w:pPr>
          </w:p>
        </w:tc>
        <w:sdt>
          <w:sdtPr>
            <w:rPr>
              <w:rFonts w:cs="Times New Roman"/>
              <w:szCs w:val="24"/>
            </w:rPr>
            <w:alias w:val="BA Version"/>
            <w:tag w:val="BAVersion"/>
            <w:id w:val="-1685590809"/>
            <w:lock w:val="sdtContentLocked"/>
            <w:placeholder>
              <w:docPart w:val="509598D564074AB29F45D99B7ED03772"/>
            </w:placeholder>
          </w:sdtPr>
          <w:sdtContent>
            <w:tc>
              <w:tcPr>
                <w:tcW w:w="6858" w:type="dxa"/>
              </w:tcPr>
              <w:p w:rsidR="00923346" w:rsidRPr="00FF6471" w:rsidRDefault="00923346" w:rsidP="000F1DF9">
                <w:pPr>
                  <w:jc w:val="right"/>
                  <w:rPr>
                    <w:rFonts w:cs="Times New Roman"/>
                    <w:szCs w:val="24"/>
                  </w:rPr>
                </w:pPr>
                <w:r>
                  <w:rPr>
                    <w:rFonts w:cs="Times New Roman"/>
                    <w:szCs w:val="24"/>
                  </w:rPr>
                  <w:t>Enrolled</w:t>
                </w:r>
              </w:p>
            </w:tc>
          </w:sdtContent>
        </w:sdt>
      </w:tr>
    </w:tbl>
    <w:p w:rsidR="00923346" w:rsidRPr="00FF6471" w:rsidRDefault="00923346" w:rsidP="000F1DF9">
      <w:pPr>
        <w:spacing w:after="0" w:line="240" w:lineRule="auto"/>
        <w:rPr>
          <w:rFonts w:cs="Times New Roman"/>
          <w:szCs w:val="24"/>
        </w:rPr>
      </w:pPr>
    </w:p>
    <w:p w:rsidR="00923346" w:rsidRPr="00FF6471" w:rsidRDefault="00923346" w:rsidP="000F1DF9">
      <w:pPr>
        <w:spacing w:after="0" w:line="240" w:lineRule="auto"/>
        <w:rPr>
          <w:rFonts w:cs="Times New Roman"/>
          <w:szCs w:val="24"/>
        </w:rPr>
      </w:pPr>
    </w:p>
    <w:p w:rsidR="00923346" w:rsidRPr="00FF6471" w:rsidRDefault="0092334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6AE2FAE797E4D569133ED048B6F9D93"/>
        </w:placeholder>
      </w:sdtPr>
      <w:sdtContent>
        <w:p w:rsidR="00923346" w:rsidRDefault="0092334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BF89F1473CD42F9BF8A32F2D88CAF89"/>
        </w:placeholder>
      </w:sdtPr>
      <w:sdtContent>
        <w:p w:rsidR="00923346" w:rsidRDefault="00923346" w:rsidP="00EF1469">
          <w:pPr>
            <w:pStyle w:val="NormalWeb"/>
            <w:spacing w:before="0" w:beforeAutospacing="0" w:after="0" w:afterAutospacing="0"/>
            <w:jc w:val="both"/>
            <w:divId w:val="472911807"/>
            <w:rPr>
              <w:rFonts w:eastAsia="Times New Roman"/>
              <w:bCs/>
            </w:rPr>
          </w:pPr>
        </w:p>
        <w:p w:rsidR="00923346" w:rsidRDefault="00923346" w:rsidP="00EF1469">
          <w:pPr>
            <w:pStyle w:val="NormalWeb"/>
            <w:spacing w:before="0" w:beforeAutospacing="0" w:after="0" w:afterAutospacing="0"/>
            <w:jc w:val="both"/>
            <w:divId w:val="472911807"/>
          </w:pPr>
          <w:r w:rsidRPr="00EF1469">
            <w:t xml:space="preserve">Property owners meeting certain criteria may request binding arbitration as an alternative method for appealing a property valuation determined by the appraisal review board (ARB). </w:t>
          </w:r>
        </w:p>
        <w:p w:rsidR="00923346" w:rsidRDefault="00923346" w:rsidP="00EF1469">
          <w:pPr>
            <w:pStyle w:val="NormalWeb"/>
            <w:spacing w:before="0" w:beforeAutospacing="0" w:after="0" w:afterAutospacing="0"/>
            <w:jc w:val="both"/>
            <w:divId w:val="472911807"/>
          </w:pPr>
        </w:p>
        <w:p w:rsidR="00923346" w:rsidRDefault="00923346" w:rsidP="00EF1469">
          <w:pPr>
            <w:pStyle w:val="NormalWeb"/>
            <w:spacing w:before="0" w:beforeAutospacing="0" w:after="0" w:afterAutospacing="0"/>
            <w:jc w:val="both"/>
            <w:divId w:val="472911807"/>
          </w:pPr>
          <w:r w:rsidRPr="00EF1469">
            <w:t xml:space="preserve">Chapter 41A, Tax Code, also allows a property owner to file one arbitration request, with a single arbitration deposit, to appeal an ARB order involving two or more tracts of land that are contiguous to one another in a single arbitration hearing. </w:t>
          </w:r>
        </w:p>
        <w:p w:rsidR="00923346" w:rsidRDefault="00923346" w:rsidP="00EF1469">
          <w:pPr>
            <w:pStyle w:val="NormalWeb"/>
            <w:spacing w:before="0" w:beforeAutospacing="0" w:after="0" w:afterAutospacing="0"/>
            <w:jc w:val="both"/>
            <w:divId w:val="472911807"/>
          </w:pPr>
        </w:p>
        <w:p w:rsidR="00923346" w:rsidRDefault="00923346" w:rsidP="00EF1469">
          <w:pPr>
            <w:pStyle w:val="NormalWeb"/>
            <w:spacing w:before="0" w:beforeAutospacing="0" w:after="0" w:afterAutospacing="0"/>
            <w:jc w:val="both"/>
            <w:divId w:val="472911807"/>
          </w:pPr>
          <w:r w:rsidRPr="00EF1469">
            <w:t xml:space="preserve">The Tax Code does not provide any further restriction on the types of contiguous tracts of land that are eligible for a single arbitration hearing. The Office of the Comptroller of Public Accounts of the State of Texas has provided that two or more tracts of land qualify as contiguous if: </w:t>
          </w:r>
        </w:p>
        <w:p w:rsidR="00923346" w:rsidRDefault="00923346" w:rsidP="00EF1469">
          <w:pPr>
            <w:pStyle w:val="NormalWeb"/>
            <w:spacing w:before="0" w:beforeAutospacing="0" w:after="0" w:afterAutospacing="0"/>
            <w:jc w:val="both"/>
            <w:divId w:val="472911807"/>
          </w:pPr>
        </w:p>
        <w:p w:rsidR="00923346" w:rsidRDefault="00923346" w:rsidP="00EF1469">
          <w:pPr>
            <w:pStyle w:val="NormalWeb"/>
            <w:spacing w:before="0" w:beforeAutospacing="0" w:after="0" w:afterAutospacing="0"/>
            <w:ind w:left="720"/>
            <w:jc w:val="both"/>
            <w:divId w:val="472911807"/>
          </w:pPr>
          <w:r w:rsidRPr="00EF1469">
            <w:t xml:space="preserve">1. each tract physically touches another tract; </w:t>
          </w:r>
        </w:p>
        <w:p w:rsidR="00923346" w:rsidRDefault="00923346" w:rsidP="00EF1469">
          <w:pPr>
            <w:pStyle w:val="NormalWeb"/>
            <w:spacing w:before="0" w:beforeAutospacing="0" w:after="0" w:afterAutospacing="0"/>
            <w:ind w:left="720"/>
            <w:jc w:val="both"/>
            <w:divId w:val="472911807"/>
          </w:pPr>
          <w:r w:rsidRPr="00EF1469">
            <w:t xml:space="preserve">2. no intervening area separates the tracts; </w:t>
          </w:r>
        </w:p>
        <w:p w:rsidR="00923346" w:rsidRDefault="00923346" w:rsidP="00EF1469">
          <w:pPr>
            <w:pStyle w:val="NormalWeb"/>
            <w:spacing w:before="0" w:beforeAutospacing="0" w:after="0" w:afterAutospacing="0"/>
            <w:ind w:left="720"/>
            <w:jc w:val="both"/>
            <w:divId w:val="472911807"/>
          </w:pPr>
          <w:r w:rsidRPr="00EF1469">
            <w:t xml:space="preserve">3. the property type of each tract is the same as the other tracts being appealed; and </w:t>
          </w:r>
        </w:p>
        <w:p w:rsidR="00923346" w:rsidRDefault="00923346" w:rsidP="00EF1469">
          <w:pPr>
            <w:pStyle w:val="NormalWeb"/>
            <w:spacing w:before="0" w:beforeAutospacing="0" w:after="0" w:afterAutospacing="0"/>
            <w:ind w:left="720"/>
            <w:jc w:val="both"/>
            <w:divId w:val="472911807"/>
          </w:pPr>
          <w:r w:rsidRPr="00EF1469">
            <w:t xml:space="preserve">4. the tracts do not include any improvements (buildings). </w:t>
          </w:r>
        </w:p>
        <w:p w:rsidR="00923346" w:rsidRDefault="00923346" w:rsidP="00EF1469">
          <w:pPr>
            <w:pStyle w:val="NormalWeb"/>
            <w:spacing w:before="0" w:beforeAutospacing="0" w:after="0" w:afterAutospacing="0"/>
            <w:ind w:left="720"/>
            <w:jc w:val="both"/>
            <w:divId w:val="472911807"/>
          </w:pPr>
        </w:p>
        <w:p w:rsidR="00923346" w:rsidRDefault="00923346" w:rsidP="00EF1469">
          <w:pPr>
            <w:pStyle w:val="NormalWeb"/>
            <w:spacing w:before="0" w:beforeAutospacing="0" w:after="0" w:afterAutospacing="0"/>
            <w:jc w:val="both"/>
            <w:divId w:val="472911807"/>
          </w:pPr>
          <w:r w:rsidRPr="00EF1469">
            <w:t xml:space="preserve">Due to the comptroller's interpretation of what constitutes contiguous tracts of land, binding arbitration requests submitted by property owners who seek to appeal the valuation of two or more contiguous tracts of land which comprise a single economic unit—but which are not uniformly classified as the same property type—are being dismissed. </w:t>
          </w:r>
        </w:p>
        <w:p w:rsidR="00923346" w:rsidRDefault="00923346" w:rsidP="00EF1469">
          <w:pPr>
            <w:pStyle w:val="NormalWeb"/>
            <w:spacing w:before="0" w:beforeAutospacing="0" w:after="0" w:afterAutospacing="0"/>
            <w:jc w:val="both"/>
            <w:divId w:val="472911807"/>
          </w:pPr>
        </w:p>
        <w:p w:rsidR="00923346" w:rsidRPr="00EF1469" w:rsidRDefault="00923346" w:rsidP="00EF1469">
          <w:pPr>
            <w:pStyle w:val="NormalWeb"/>
            <w:spacing w:before="0" w:beforeAutospacing="0" w:after="0" w:afterAutospacing="0"/>
            <w:jc w:val="both"/>
            <w:divId w:val="472911807"/>
          </w:pPr>
          <w:r w:rsidRPr="00EF1469">
            <w:t>S.B. 1876 amends Chapter 41A, Tax Code, to establish that for purposes of binding arbitration, two or more contiguous tracts of land that comprise one economic unit shall be considered contiguous tracts of land regardless of property type classification.</w:t>
          </w:r>
          <w:r>
            <w:t xml:space="preserve"> (Original Author's/Sponsor's Statement of Intent)</w:t>
          </w:r>
        </w:p>
        <w:p w:rsidR="00923346" w:rsidRPr="00D70925" w:rsidRDefault="00923346" w:rsidP="00EF1469">
          <w:pPr>
            <w:spacing w:after="0" w:line="240" w:lineRule="auto"/>
            <w:jc w:val="both"/>
            <w:rPr>
              <w:rFonts w:eastAsia="Times New Roman" w:cs="Times New Roman"/>
              <w:bCs/>
              <w:szCs w:val="24"/>
            </w:rPr>
          </w:pPr>
        </w:p>
      </w:sdtContent>
    </w:sdt>
    <w:p w:rsidR="00923346" w:rsidRDefault="00923346" w:rsidP="00EF146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1876 </w:t>
      </w:r>
      <w:bookmarkStart w:id="1" w:name="AmendsCurrentLaw"/>
      <w:bookmarkEnd w:id="1"/>
      <w:r>
        <w:rPr>
          <w:rFonts w:cs="Times New Roman"/>
          <w:szCs w:val="24"/>
        </w:rPr>
        <w:t xml:space="preserve">amends current law </w:t>
      </w:r>
      <w:r>
        <w:t>relating to a request for binding arbitration to appeal appraisal review board orders involving two or more contiguous tracts of land.</w:t>
      </w:r>
    </w:p>
    <w:p w:rsidR="00923346" w:rsidRPr="00EF1469" w:rsidRDefault="00923346" w:rsidP="000F1DF9">
      <w:pPr>
        <w:spacing w:after="0" w:line="240" w:lineRule="auto"/>
        <w:jc w:val="both"/>
        <w:rPr>
          <w:rFonts w:eastAsia="Times New Roman" w:cs="Times New Roman"/>
          <w:szCs w:val="24"/>
        </w:rPr>
      </w:pPr>
    </w:p>
    <w:p w:rsidR="00923346" w:rsidRPr="005C2A78" w:rsidRDefault="0092334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941109D267043F18E4EDA7A848C5E1F"/>
          </w:placeholder>
        </w:sdtPr>
        <w:sdtContent>
          <w:r>
            <w:rPr>
              <w:rFonts w:eastAsia="Times New Roman" w:cs="Times New Roman"/>
              <w:b/>
              <w:szCs w:val="24"/>
              <w:u w:val="single"/>
            </w:rPr>
            <w:t>RULEMAKING AUTHORITY</w:t>
          </w:r>
        </w:sdtContent>
      </w:sdt>
    </w:p>
    <w:p w:rsidR="00923346" w:rsidRPr="006529C4" w:rsidRDefault="00923346" w:rsidP="00774EC7">
      <w:pPr>
        <w:spacing w:after="0" w:line="240" w:lineRule="auto"/>
        <w:jc w:val="both"/>
        <w:rPr>
          <w:rFonts w:cs="Times New Roman"/>
          <w:szCs w:val="24"/>
        </w:rPr>
      </w:pPr>
    </w:p>
    <w:p w:rsidR="00923346" w:rsidRPr="006529C4" w:rsidRDefault="0092334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23346" w:rsidRPr="006529C4" w:rsidRDefault="00923346" w:rsidP="00774EC7">
      <w:pPr>
        <w:spacing w:after="0" w:line="240" w:lineRule="auto"/>
        <w:jc w:val="both"/>
        <w:rPr>
          <w:rFonts w:cs="Times New Roman"/>
          <w:szCs w:val="24"/>
        </w:rPr>
      </w:pPr>
    </w:p>
    <w:p w:rsidR="00923346" w:rsidRPr="005C2A78" w:rsidRDefault="0092334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C3AB07AF85E47B8B0811FFCCCBE29FE"/>
          </w:placeholder>
        </w:sdtPr>
        <w:sdtContent>
          <w:r>
            <w:rPr>
              <w:rFonts w:eastAsia="Times New Roman" w:cs="Times New Roman"/>
              <w:b/>
              <w:szCs w:val="24"/>
              <w:u w:val="single"/>
            </w:rPr>
            <w:t>SECTION BY SECTION ANALYSIS</w:t>
          </w:r>
        </w:sdtContent>
      </w:sdt>
    </w:p>
    <w:p w:rsidR="00923346" w:rsidRPr="005C2A78" w:rsidRDefault="00923346" w:rsidP="000F1DF9">
      <w:pPr>
        <w:spacing w:after="0" w:line="240" w:lineRule="auto"/>
        <w:jc w:val="both"/>
        <w:rPr>
          <w:rFonts w:eastAsia="Times New Roman" w:cs="Times New Roman"/>
          <w:szCs w:val="24"/>
        </w:rPr>
      </w:pPr>
    </w:p>
    <w:p w:rsidR="00923346" w:rsidRDefault="00923346" w:rsidP="00923346">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41A.03(a-1), Tax Code, as follows: </w:t>
      </w:r>
    </w:p>
    <w:p w:rsidR="00923346" w:rsidRDefault="00923346" w:rsidP="00923346">
      <w:pPr>
        <w:spacing w:after="0" w:line="240" w:lineRule="auto"/>
        <w:jc w:val="both"/>
      </w:pPr>
    </w:p>
    <w:p w:rsidR="00923346" w:rsidRPr="005C2A78" w:rsidRDefault="00923346" w:rsidP="00923346">
      <w:pPr>
        <w:spacing w:after="0" w:line="240" w:lineRule="auto"/>
        <w:ind w:left="720"/>
        <w:jc w:val="both"/>
        <w:rPr>
          <w:rFonts w:eastAsia="Times New Roman" w:cs="Times New Roman"/>
          <w:szCs w:val="24"/>
        </w:rPr>
      </w:pPr>
      <w:r>
        <w:t xml:space="preserve">(a-1) Provides that, if </w:t>
      </w:r>
      <w:r w:rsidRPr="00EF1469">
        <w:t>a property owner requests binding arbitration under this chapter</w:t>
      </w:r>
      <w:r>
        <w:t xml:space="preserve"> (Request For Arbitration)</w:t>
      </w:r>
      <w:r w:rsidRPr="00EF1469">
        <w:t xml:space="preserve"> to appeal appraisal review board orders involving two or more contiguous tracts of land that are owned by the property owne</w:t>
      </w:r>
      <w:r>
        <w:t>r, rather than two or more tracts of land that are contiguous to one another</w:t>
      </w:r>
      <w:r w:rsidRPr="00EF1469">
        <w:t>, a single arbitration deposit in the amount provided by Subsection (a)(2)</w:t>
      </w:r>
      <w:r>
        <w:t xml:space="preserve"> (relating to an arbitration deposit made payable to the comptroller of public accounts of the State of Texas in a certain amount)</w:t>
      </w:r>
      <w:r w:rsidRPr="00EF1469">
        <w:t xml:space="preserve"> is sufficient to satisfy the requirement of Subsection (a)(2).</w:t>
      </w:r>
      <w:r>
        <w:t xml:space="preserve"> Defines "contiguous tracts of land" for purposes of this subsection. </w:t>
      </w:r>
    </w:p>
    <w:p w:rsidR="00923346" w:rsidRPr="005C2A78" w:rsidRDefault="00923346" w:rsidP="00923346">
      <w:pPr>
        <w:spacing w:after="0" w:line="240" w:lineRule="auto"/>
        <w:jc w:val="both"/>
        <w:rPr>
          <w:rFonts w:eastAsia="Times New Roman" w:cs="Times New Roman"/>
          <w:szCs w:val="24"/>
        </w:rPr>
      </w:pPr>
    </w:p>
    <w:p w:rsidR="00923346" w:rsidRPr="005C2A78" w:rsidRDefault="00923346" w:rsidP="0092334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923346" w:rsidRPr="005C2A78" w:rsidRDefault="00923346" w:rsidP="00923346">
      <w:pPr>
        <w:spacing w:after="0" w:line="240" w:lineRule="auto"/>
        <w:jc w:val="both"/>
        <w:rPr>
          <w:rFonts w:eastAsia="Times New Roman" w:cs="Times New Roman"/>
          <w:szCs w:val="24"/>
        </w:rPr>
      </w:pPr>
    </w:p>
    <w:p w:rsidR="00923346" w:rsidRPr="00C8671F" w:rsidRDefault="00923346" w:rsidP="0092334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92334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80E" w:rsidRDefault="00AE780E" w:rsidP="000F1DF9">
      <w:pPr>
        <w:spacing w:after="0" w:line="240" w:lineRule="auto"/>
      </w:pPr>
      <w:r>
        <w:separator/>
      </w:r>
    </w:p>
  </w:endnote>
  <w:endnote w:type="continuationSeparator" w:id="0">
    <w:p w:rsidR="00AE780E" w:rsidRDefault="00AE780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E780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23346">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23346">
                <w:rPr>
                  <w:sz w:val="20"/>
                  <w:szCs w:val="20"/>
                </w:rPr>
                <w:t>S.B. 1876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2334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E780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2334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2334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80E" w:rsidRDefault="00AE780E" w:rsidP="000F1DF9">
      <w:pPr>
        <w:spacing w:after="0" w:line="240" w:lineRule="auto"/>
      </w:pPr>
      <w:r>
        <w:separator/>
      </w:r>
    </w:p>
  </w:footnote>
  <w:footnote w:type="continuationSeparator" w:id="0">
    <w:p w:rsidR="00AE780E" w:rsidRDefault="00AE780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3346"/>
    <w:rsid w:val="0093341F"/>
    <w:rsid w:val="009562E3"/>
    <w:rsid w:val="00986E9F"/>
    <w:rsid w:val="00AE3F44"/>
    <w:rsid w:val="00AE780E"/>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9FF32"/>
  <w15:docId w15:val="{1ACC98E9-7ECA-485D-BC37-4C61332C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2334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91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9111A" w:rsidP="0049111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77EE2EDE56F4169893B9544283C8A42"/>
        <w:category>
          <w:name w:val="General"/>
          <w:gallery w:val="placeholder"/>
        </w:category>
        <w:types>
          <w:type w:val="bbPlcHdr"/>
        </w:types>
        <w:behaviors>
          <w:behavior w:val="content"/>
        </w:behaviors>
        <w:guid w:val="{62D70BE3-A23D-4D68-947C-A00CC12CF428}"/>
      </w:docPartPr>
      <w:docPartBody>
        <w:p w:rsidR="00000000" w:rsidRDefault="00E017BE"/>
      </w:docPartBody>
    </w:docPart>
    <w:docPart>
      <w:docPartPr>
        <w:name w:val="62FDCA1BC18C45E0B571AA3608C48339"/>
        <w:category>
          <w:name w:val="General"/>
          <w:gallery w:val="placeholder"/>
        </w:category>
        <w:types>
          <w:type w:val="bbPlcHdr"/>
        </w:types>
        <w:behaviors>
          <w:behavior w:val="content"/>
        </w:behaviors>
        <w:guid w:val="{9668735B-4423-4EF1-B924-EDBD707571E0}"/>
      </w:docPartPr>
      <w:docPartBody>
        <w:p w:rsidR="00000000" w:rsidRDefault="00E017BE"/>
      </w:docPartBody>
    </w:docPart>
    <w:docPart>
      <w:docPartPr>
        <w:name w:val="9B6BED2C2FF54C2D89232AADD784A135"/>
        <w:category>
          <w:name w:val="General"/>
          <w:gallery w:val="placeholder"/>
        </w:category>
        <w:types>
          <w:type w:val="bbPlcHdr"/>
        </w:types>
        <w:behaviors>
          <w:behavior w:val="content"/>
        </w:behaviors>
        <w:guid w:val="{F42E76A7-4B13-4E14-A13A-280DBD43DA5C}"/>
      </w:docPartPr>
      <w:docPartBody>
        <w:p w:rsidR="00000000" w:rsidRDefault="00E017BE"/>
      </w:docPartBody>
    </w:docPart>
    <w:docPart>
      <w:docPartPr>
        <w:name w:val="FBE8916D7CFD4023996F54F9A6E7836B"/>
        <w:category>
          <w:name w:val="General"/>
          <w:gallery w:val="placeholder"/>
        </w:category>
        <w:types>
          <w:type w:val="bbPlcHdr"/>
        </w:types>
        <w:behaviors>
          <w:behavior w:val="content"/>
        </w:behaviors>
        <w:guid w:val="{C1022201-F3E2-470D-9076-C03407FBA07B}"/>
      </w:docPartPr>
      <w:docPartBody>
        <w:p w:rsidR="00000000" w:rsidRDefault="00E017BE"/>
      </w:docPartBody>
    </w:docPart>
    <w:docPart>
      <w:docPartPr>
        <w:name w:val="7EA031CD446446838089488B1F6002F5"/>
        <w:category>
          <w:name w:val="General"/>
          <w:gallery w:val="placeholder"/>
        </w:category>
        <w:types>
          <w:type w:val="bbPlcHdr"/>
        </w:types>
        <w:behaviors>
          <w:behavior w:val="content"/>
        </w:behaviors>
        <w:guid w:val="{D9BC2866-50DF-49CD-B030-F90194C18C77}"/>
      </w:docPartPr>
      <w:docPartBody>
        <w:p w:rsidR="00000000" w:rsidRDefault="00E017BE"/>
      </w:docPartBody>
    </w:docPart>
    <w:docPart>
      <w:docPartPr>
        <w:name w:val="1E2BD523C1834CF39535AD580C96B60E"/>
        <w:category>
          <w:name w:val="General"/>
          <w:gallery w:val="placeholder"/>
        </w:category>
        <w:types>
          <w:type w:val="bbPlcHdr"/>
        </w:types>
        <w:behaviors>
          <w:behavior w:val="content"/>
        </w:behaviors>
        <w:guid w:val="{6BE97BE0-8B86-46FA-ACF0-BFBEBC9C5E2E}"/>
      </w:docPartPr>
      <w:docPartBody>
        <w:p w:rsidR="00000000" w:rsidRDefault="00E017BE"/>
      </w:docPartBody>
    </w:docPart>
    <w:docPart>
      <w:docPartPr>
        <w:name w:val="52F77579FB5F4E28BD1A0D6BBBECAD57"/>
        <w:category>
          <w:name w:val="General"/>
          <w:gallery w:val="placeholder"/>
        </w:category>
        <w:types>
          <w:type w:val="bbPlcHdr"/>
        </w:types>
        <w:behaviors>
          <w:behavior w:val="content"/>
        </w:behaviors>
        <w:guid w:val="{CA95B457-1875-4D3A-9175-CA6EF92D5F1D}"/>
      </w:docPartPr>
      <w:docPartBody>
        <w:p w:rsidR="00000000" w:rsidRDefault="00E017BE"/>
      </w:docPartBody>
    </w:docPart>
    <w:docPart>
      <w:docPartPr>
        <w:name w:val="AB2B18EE8EA840059C855E8ACE9027BE"/>
        <w:category>
          <w:name w:val="General"/>
          <w:gallery w:val="placeholder"/>
        </w:category>
        <w:types>
          <w:type w:val="bbPlcHdr"/>
        </w:types>
        <w:behaviors>
          <w:behavior w:val="content"/>
        </w:behaviors>
        <w:guid w:val="{0F2A5B43-DCFA-4688-9DE6-701DE1C84763}"/>
      </w:docPartPr>
      <w:docPartBody>
        <w:p w:rsidR="00000000" w:rsidRDefault="00E017BE"/>
      </w:docPartBody>
    </w:docPart>
    <w:docPart>
      <w:docPartPr>
        <w:name w:val="74B62AFA846548C7A5F22632C80E8BDD"/>
        <w:category>
          <w:name w:val="General"/>
          <w:gallery w:val="placeholder"/>
        </w:category>
        <w:types>
          <w:type w:val="bbPlcHdr"/>
        </w:types>
        <w:behaviors>
          <w:behavior w:val="content"/>
        </w:behaviors>
        <w:guid w:val="{A1E54B9A-B943-4F3C-B9D5-186E6FB23307}"/>
      </w:docPartPr>
      <w:docPartBody>
        <w:p w:rsidR="00000000" w:rsidRDefault="0049111A" w:rsidP="0049111A">
          <w:pPr>
            <w:pStyle w:val="74B62AFA846548C7A5F22632C80E8BDD"/>
          </w:pPr>
          <w:r w:rsidRPr="00A30DD1">
            <w:rPr>
              <w:rStyle w:val="PlaceholderText"/>
            </w:rPr>
            <w:t>Click here to enter a date.</w:t>
          </w:r>
        </w:p>
      </w:docPartBody>
    </w:docPart>
    <w:docPart>
      <w:docPartPr>
        <w:name w:val="509598D564074AB29F45D99B7ED03772"/>
        <w:category>
          <w:name w:val="General"/>
          <w:gallery w:val="placeholder"/>
        </w:category>
        <w:types>
          <w:type w:val="bbPlcHdr"/>
        </w:types>
        <w:behaviors>
          <w:behavior w:val="content"/>
        </w:behaviors>
        <w:guid w:val="{B1FDD4B2-A7F3-4C39-AC39-A0723B9E05B1}"/>
      </w:docPartPr>
      <w:docPartBody>
        <w:p w:rsidR="00000000" w:rsidRDefault="00E017BE"/>
      </w:docPartBody>
    </w:docPart>
    <w:docPart>
      <w:docPartPr>
        <w:name w:val="76AE2FAE797E4D569133ED048B6F9D93"/>
        <w:category>
          <w:name w:val="General"/>
          <w:gallery w:val="placeholder"/>
        </w:category>
        <w:types>
          <w:type w:val="bbPlcHdr"/>
        </w:types>
        <w:behaviors>
          <w:behavior w:val="content"/>
        </w:behaviors>
        <w:guid w:val="{ECE4361A-4756-455D-B2DA-BB9FB2D62947}"/>
      </w:docPartPr>
      <w:docPartBody>
        <w:p w:rsidR="00000000" w:rsidRDefault="00E017BE"/>
      </w:docPartBody>
    </w:docPart>
    <w:docPart>
      <w:docPartPr>
        <w:name w:val="9BF89F1473CD42F9BF8A32F2D88CAF89"/>
        <w:category>
          <w:name w:val="General"/>
          <w:gallery w:val="placeholder"/>
        </w:category>
        <w:types>
          <w:type w:val="bbPlcHdr"/>
        </w:types>
        <w:behaviors>
          <w:behavior w:val="content"/>
        </w:behaviors>
        <w:guid w:val="{30E60B22-DEEB-4E70-92F7-17C90ABEEB1C}"/>
      </w:docPartPr>
      <w:docPartBody>
        <w:p w:rsidR="00000000" w:rsidRDefault="0049111A" w:rsidP="0049111A">
          <w:pPr>
            <w:pStyle w:val="9BF89F1473CD42F9BF8A32F2D88CAF89"/>
          </w:pPr>
          <w:r>
            <w:rPr>
              <w:rFonts w:eastAsia="Times New Roman" w:cs="Times New Roman"/>
              <w:bCs/>
              <w:szCs w:val="24"/>
            </w:rPr>
            <w:t xml:space="preserve"> </w:t>
          </w:r>
        </w:p>
      </w:docPartBody>
    </w:docPart>
    <w:docPart>
      <w:docPartPr>
        <w:name w:val="D941109D267043F18E4EDA7A848C5E1F"/>
        <w:category>
          <w:name w:val="General"/>
          <w:gallery w:val="placeholder"/>
        </w:category>
        <w:types>
          <w:type w:val="bbPlcHdr"/>
        </w:types>
        <w:behaviors>
          <w:behavior w:val="content"/>
        </w:behaviors>
        <w:guid w:val="{FF1737E1-402F-455C-BCFE-2659F860EE6C}"/>
      </w:docPartPr>
      <w:docPartBody>
        <w:p w:rsidR="00000000" w:rsidRDefault="00E017BE"/>
      </w:docPartBody>
    </w:docPart>
    <w:docPart>
      <w:docPartPr>
        <w:name w:val="EC3AB07AF85E47B8B0811FFCCCBE29FE"/>
        <w:category>
          <w:name w:val="General"/>
          <w:gallery w:val="placeholder"/>
        </w:category>
        <w:types>
          <w:type w:val="bbPlcHdr"/>
        </w:types>
        <w:behaviors>
          <w:behavior w:val="content"/>
        </w:behaviors>
        <w:guid w:val="{D5949CFB-7D0B-4C9D-987F-83EF6696A611}"/>
      </w:docPartPr>
      <w:docPartBody>
        <w:p w:rsidR="00000000" w:rsidRDefault="00E017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111A"/>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017BE"/>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111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9111A"/>
    <w:rPr>
      <w:rFonts w:ascii="Times New Roman" w:hAnsi="Times New Roman"/>
      <w:sz w:val="24"/>
    </w:rPr>
  </w:style>
  <w:style w:type="paragraph" w:customStyle="1" w:styleId="487D89B4F8B34DB4967D41FE18F7F88D9">
    <w:name w:val="487D89B4F8B34DB4967D41FE18F7F88D9"/>
    <w:rsid w:val="0049111A"/>
    <w:rPr>
      <w:rFonts w:ascii="Times New Roman" w:hAnsi="Times New Roman"/>
      <w:sz w:val="24"/>
    </w:rPr>
  </w:style>
  <w:style w:type="paragraph" w:customStyle="1" w:styleId="AE2570ED5D764CD7AF9686706F550F4622">
    <w:name w:val="AE2570ED5D764CD7AF9686706F550F4622"/>
    <w:rsid w:val="0049111A"/>
    <w:pPr>
      <w:tabs>
        <w:tab w:val="center" w:pos="4680"/>
        <w:tab w:val="right" w:pos="9360"/>
      </w:tabs>
      <w:spacing w:after="0" w:line="240" w:lineRule="auto"/>
    </w:pPr>
    <w:rPr>
      <w:rFonts w:ascii="Times New Roman" w:hAnsi="Times New Roman"/>
      <w:sz w:val="24"/>
    </w:rPr>
  </w:style>
  <w:style w:type="paragraph" w:customStyle="1" w:styleId="74B62AFA846548C7A5F22632C80E8BDD">
    <w:name w:val="74B62AFA846548C7A5F22632C80E8BDD"/>
    <w:rsid w:val="0049111A"/>
    <w:pPr>
      <w:spacing w:after="160" w:line="259" w:lineRule="auto"/>
    </w:pPr>
  </w:style>
  <w:style w:type="paragraph" w:customStyle="1" w:styleId="9BF89F1473CD42F9BF8A32F2D88CAF89">
    <w:name w:val="9BF89F1473CD42F9BF8A32F2D88CAF89"/>
    <w:rsid w:val="0049111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7C1A055-9E7A-4A50-B1B0-687813F2C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442</Words>
  <Characters>2525</Characters>
  <Application>Microsoft Office Word</Application>
  <DocSecurity>0</DocSecurity>
  <Lines>21</Lines>
  <Paragraphs>5</Paragraphs>
  <ScaleCrop>false</ScaleCrop>
  <Company>Texas Legislative Council</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2019-06-05T13:08:00Z</dcterms:modified>
</cp:coreProperties>
</file>

<file path=docProps/custom.xml><?xml version="1.0" encoding="utf-8"?>
<op:Properties xmlns:vt="http://schemas.openxmlformats.org/officeDocument/2006/docPropsVTypes" xmlns:op="http://schemas.openxmlformats.org/officeDocument/2006/custom-properties"/>
</file>