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FD" w:rsidRDefault="005359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1A7518132546FB9AC7FD90E23A974A"/>
          </w:placeholder>
        </w:sdtPr>
        <w:sdtContent>
          <w:r w:rsidRPr="005C2A78">
            <w:rPr>
              <w:rFonts w:cs="Times New Roman"/>
              <w:b/>
              <w:szCs w:val="24"/>
              <w:u w:val="single"/>
            </w:rPr>
            <w:t>BILL ANALYSIS</w:t>
          </w:r>
        </w:sdtContent>
      </w:sdt>
    </w:p>
    <w:p w:rsidR="005359FD" w:rsidRPr="00585C31" w:rsidRDefault="005359FD" w:rsidP="000F1DF9">
      <w:pPr>
        <w:spacing w:after="0" w:line="240" w:lineRule="auto"/>
        <w:rPr>
          <w:rFonts w:cs="Times New Roman"/>
          <w:szCs w:val="24"/>
        </w:rPr>
      </w:pPr>
    </w:p>
    <w:p w:rsidR="005359FD" w:rsidRPr="00585C31" w:rsidRDefault="005359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59FD" w:rsidTr="000F1DF9">
        <w:tc>
          <w:tcPr>
            <w:tcW w:w="2718" w:type="dxa"/>
          </w:tcPr>
          <w:p w:rsidR="005359FD" w:rsidRPr="005C2A78" w:rsidRDefault="005359FD" w:rsidP="006D756B">
            <w:pPr>
              <w:rPr>
                <w:rFonts w:cs="Times New Roman"/>
                <w:szCs w:val="24"/>
              </w:rPr>
            </w:pPr>
            <w:sdt>
              <w:sdtPr>
                <w:rPr>
                  <w:rFonts w:cs="Times New Roman"/>
                  <w:szCs w:val="24"/>
                </w:rPr>
                <w:alias w:val="Agency Title"/>
                <w:tag w:val="AgencyTitleContentControl"/>
                <w:id w:val="1920747753"/>
                <w:lock w:val="sdtContentLocked"/>
                <w:placeholder>
                  <w:docPart w:val="E9D56A596EA645229D1EDF847EE90338"/>
                </w:placeholder>
              </w:sdtPr>
              <w:sdtEndPr>
                <w:rPr>
                  <w:rFonts w:cstheme="minorBidi"/>
                  <w:szCs w:val="22"/>
                </w:rPr>
              </w:sdtEndPr>
              <w:sdtContent>
                <w:r>
                  <w:rPr>
                    <w:rFonts w:cs="Times New Roman"/>
                    <w:szCs w:val="24"/>
                  </w:rPr>
                  <w:t>Senate Research Center</w:t>
                </w:r>
              </w:sdtContent>
            </w:sdt>
          </w:p>
        </w:tc>
        <w:tc>
          <w:tcPr>
            <w:tcW w:w="6858" w:type="dxa"/>
          </w:tcPr>
          <w:p w:rsidR="005359FD" w:rsidRPr="00FF6471" w:rsidRDefault="005359FD" w:rsidP="000F1DF9">
            <w:pPr>
              <w:jc w:val="right"/>
              <w:rPr>
                <w:rFonts w:cs="Times New Roman"/>
                <w:szCs w:val="24"/>
              </w:rPr>
            </w:pPr>
            <w:sdt>
              <w:sdtPr>
                <w:rPr>
                  <w:rFonts w:cs="Times New Roman"/>
                  <w:szCs w:val="24"/>
                </w:rPr>
                <w:alias w:val="Bill Number"/>
                <w:tag w:val="BillNumberOne"/>
                <w:id w:val="-410784069"/>
                <w:lock w:val="sdtContentLocked"/>
                <w:placeholder>
                  <w:docPart w:val="9EF92316BD2E4D97B03BC0AF26AC03B4"/>
                </w:placeholder>
              </w:sdtPr>
              <w:sdtContent>
                <w:r>
                  <w:rPr>
                    <w:rFonts w:cs="Times New Roman"/>
                    <w:szCs w:val="24"/>
                  </w:rPr>
                  <w:t>S.B. 1931</w:t>
                </w:r>
              </w:sdtContent>
            </w:sdt>
          </w:p>
        </w:tc>
      </w:tr>
      <w:tr w:rsidR="005359FD" w:rsidTr="000F1DF9">
        <w:sdt>
          <w:sdtPr>
            <w:rPr>
              <w:rFonts w:cs="Times New Roman"/>
              <w:szCs w:val="24"/>
            </w:rPr>
            <w:alias w:val="TLCNumber"/>
            <w:tag w:val="TLCNumber"/>
            <w:id w:val="-542600604"/>
            <w:lock w:val="sdtLocked"/>
            <w:placeholder>
              <w:docPart w:val="F233ED3AD8E345B3A8904FCC11E5EF9B"/>
            </w:placeholder>
            <w:showingPlcHdr/>
          </w:sdtPr>
          <w:sdtContent>
            <w:tc>
              <w:tcPr>
                <w:tcW w:w="2718" w:type="dxa"/>
              </w:tcPr>
              <w:p w:rsidR="005359FD" w:rsidRPr="000F1DF9" w:rsidRDefault="005359FD" w:rsidP="00C65088">
                <w:pPr>
                  <w:rPr>
                    <w:rFonts w:cs="Times New Roman"/>
                    <w:szCs w:val="24"/>
                  </w:rPr>
                </w:pPr>
              </w:p>
            </w:tc>
          </w:sdtContent>
        </w:sdt>
        <w:tc>
          <w:tcPr>
            <w:tcW w:w="6858" w:type="dxa"/>
          </w:tcPr>
          <w:p w:rsidR="005359FD" w:rsidRPr="005C2A78" w:rsidRDefault="005359FD" w:rsidP="006D756B">
            <w:pPr>
              <w:jc w:val="right"/>
              <w:rPr>
                <w:rFonts w:cs="Times New Roman"/>
                <w:szCs w:val="24"/>
              </w:rPr>
            </w:pPr>
            <w:sdt>
              <w:sdtPr>
                <w:rPr>
                  <w:rFonts w:cs="Times New Roman"/>
                  <w:szCs w:val="24"/>
                </w:rPr>
                <w:alias w:val="Author Label"/>
                <w:tag w:val="By"/>
                <w:id w:val="72399597"/>
                <w:lock w:val="sdtLocked"/>
                <w:placeholder>
                  <w:docPart w:val="7746533BF6994AC38144E4220391AA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9C813144F8483288FAB58BC68958D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E05E1D88F3845D8804B4597B81BAEFC"/>
                </w:placeholder>
                <w:showingPlcHdr/>
              </w:sdtPr>
              <w:sdtContent/>
            </w:sdt>
          </w:p>
        </w:tc>
      </w:tr>
      <w:tr w:rsidR="005359FD" w:rsidTr="000F1DF9">
        <w:tc>
          <w:tcPr>
            <w:tcW w:w="2718" w:type="dxa"/>
          </w:tcPr>
          <w:p w:rsidR="005359FD" w:rsidRPr="00BC7495" w:rsidRDefault="005359FD" w:rsidP="000F1DF9">
            <w:pPr>
              <w:rPr>
                <w:rFonts w:cs="Times New Roman"/>
                <w:szCs w:val="24"/>
              </w:rPr>
            </w:pPr>
          </w:p>
        </w:tc>
        <w:sdt>
          <w:sdtPr>
            <w:rPr>
              <w:rFonts w:cs="Times New Roman"/>
              <w:szCs w:val="24"/>
            </w:rPr>
            <w:alias w:val="Committee"/>
            <w:tag w:val="Committee"/>
            <w:id w:val="1914272295"/>
            <w:lock w:val="sdtContentLocked"/>
            <w:placeholder>
              <w:docPart w:val="A2924A3D9B514993BFCE235B15B41480"/>
            </w:placeholder>
          </w:sdtPr>
          <w:sdtContent>
            <w:tc>
              <w:tcPr>
                <w:tcW w:w="6858" w:type="dxa"/>
              </w:tcPr>
              <w:p w:rsidR="005359FD" w:rsidRPr="00FF6471" w:rsidRDefault="005359FD" w:rsidP="000F1DF9">
                <w:pPr>
                  <w:jc w:val="right"/>
                  <w:rPr>
                    <w:rFonts w:cs="Times New Roman"/>
                    <w:szCs w:val="24"/>
                  </w:rPr>
                </w:pPr>
                <w:r>
                  <w:rPr>
                    <w:rFonts w:cs="Times New Roman"/>
                    <w:szCs w:val="24"/>
                  </w:rPr>
                  <w:t>Natural Resources &amp; Economic Development</w:t>
                </w:r>
              </w:p>
            </w:tc>
          </w:sdtContent>
        </w:sdt>
      </w:tr>
      <w:tr w:rsidR="005359FD" w:rsidTr="000F1DF9">
        <w:tc>
          <w:tcPr>
            <w:tcW w:w="2718" w:type="dxa"/>
          </w:tcPr>
          <w:p w:rsidR="005359FD" w:rsidRPr="00BC7495" w:rsidRDefault="005359FD" w:rsidP="000F1DF9">
            <w:pPr>
              <w:rPr>
                <w:rFonts w:cs="Times New Roman"/>
                <w:szCs w:val="24"/>
              </w:rPr>
            </w:pPr>
          </w:p>
        </w:tc>
        <w:sdt>
          <w:sdtPr>
            <w:rPr>
              <w:rFonts w:cs="Times New Roman"/>
              <w:szCs w:val="24"/>
            </w:rPr>
            <w:alias w:val="Date"/>
            <w:tag w:val="DateContentControl"/>
            <w:id w:val="1178081906"/>
            <w:lock w:val="sdtLocked"/>
            <w:placeholder>
              <w:docPart w:val="482431762F2C4201A8BBB7E0B9694732"/>
            </w:placeholder>
            <w:date w:fullDate="2019-04-08T00:00:00Z">
              <w:dateFormat w:val="M/d/yyyy"/>
              <w:lid w:val="en-US"/>
              <w:storeMappedDataAs w:val="dateTime"/>
              <w:calendar w:val="gregorian"/>
            </w:date>
          </w:sdtPr>
          <w:sdtContent>
            <w:tc>
              <w:tcPr>
                <w:tcW w:w="6858" w:type="dxa"/>
              </w:tcPr>
              <w:p w:rsidR="005359FD" w:rsidRPr="00FF6471" w:rsidRDefault="005359FD" w:rsidP="000F1DF9">
                <w:pPr>
                  <w:jc w:val="right"/>
                  <w:rPr>
                    <w:rFonts w:cs="Times New Roman"/>
                    <w:szCs w:val="24"/>
                  </w:rPr>
                </w:pPr>
                <w:r>
                  <w:rPr>
                    <w:rFonts w:cs="Times New Roman"/>
                    <w:szCs w:val="24"/>
                  </w:rPr>
                  <w:t>4/8/2019</w:t>
                </w:r>
              </w:p>
            </w:tc>
          </w:sdtContent>
        </w:sdt>
      </w:tr>
      <w:tr w:rsidR="005359FD" w:rsidTr="000F1DF9">
        <w:tc>
          <w:tcPr>
            <w:tcW w:w="2718" w:type="dxa"/>
          </w:tcPr>
          <w:p w:rsidR="005359FD" w:rsidRPr="00BC7495" w:rsidRDefault="005359FD" w:rsidP="000F1DF9">
            <w:pPr>
              <w:rPr>
                <w:rFonts w:cs="Times New Roman"/>
                <w:szCs w:val="24"/>
              </w:rPr>
            </w:pPr>
          </w:p>
        </w:tc>
        <w:sdt>
          <w:sdtPr>
            <w:rPr>
              <w:rFonts w:cs="Times New Roman"/>
              <w:szCs w:val="24"/>
            </w:rPr>
            <w:alias w:val="BA Version"/>
            <w:tag w:val="BAVersion"/>
            <w:id w:val="-1685590809"/>
            <w:lock w:val="sdtContentLocked"/>
            <w:placeholder>
              <w:docPart w:val="DDA2F29021894125AE315C8388DF5A36"/>
            </w:placeholder>
          </w:sdtPr>
          <w:sdtContent>
            <w:tc>
              <w:tcPr>
                <w:tcW w:w="6858" w:type="dxa"/>
              </w:tcPr>
              <w:p w:rsidR="005359FD" w:rsidRPr="00FF6471" w:rsidRDefault="005359FD" w:rsidP="000F1DF9">
                <w:pPr>
                  <w:jc w:val="right"/>
                  <w:rPr>
                    <w:rFonts w:cs="Times New Roman"/>
                    <w:szCs w:val="24"/>
                  </w:rPr>
                </w:pPr>
                <w:r>
                  <w:rPr>
                    <w:rFonts w:cs="Times New Roman"/>
                    <w:szCs w:val="24"/>
                  </w:rPr>
                  <w:t>As Filed</w:t>
                </w:r>
              </w:p>
            </w:tc>
          </w:sdtContent>
        </w:sdt>
      </w:tr>
    </w:tbl>
    <w:p w:rsidR="005359FD" w:rsidRPr="00FF6471" w:rsidRDefault="005359FD" w:rsidP="000F1DF9">
      <w:pPr>
        <w:spacing w:after="0" w:line="240" w:lineRule="auto"/>
        <w:rPr>
          <w:rFonts w:cs="Times New Roman"/>
          <w:szCs w:val="24"/>
        </w:rPr>
      </w:pPr>
    </w:p>
    <w:p w:rsidR="005359FD" w:rsidRPr="00FF6471" w:rsidRDefault="005359FD" w:rsidP="000F1DF9">
      <w:pPr>
        <w:spacing w:after="0" w:line="240" w:lineRule="auto"/>
        <w:rPr>
          <w:rFonts w:cs="Times New Roman"/>
          <w:szCs w:val="24"/>
        </w:rPr>
      </w:pPr>
    </w:p>
    <w:p w:rsidR="005359FD" w:rsidRPr="00FF6471" w:rsidRDefault="005359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F8F384BC394000B0504D46E409DB18"/>
        </w:placeholder>
      </w:sdtPr>
      <w:sdtContent>
        <w:p w:rsidR="005359FD" w:rsidRDefault="005359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827440560A44E8B46EF7A632F81A09"/>
        </w:placeholder>
      </w:sdtPr>
      <w:sdtContent>
        <w:p w:rsidR="005359FD" w:rsidRDefault="005359FD" w:rsidP="005359FD">
          <w:pPr>
            <w:pStyle w:val="NormalWeb"/>
            <w:spacing w:before="0" w:beforeAutospacing="0" w:after="0" w:afterAutospacing="0"/>
            <w:jc w:val="both"/>
            <w:divId w:val="1123382270"/>
            <w:rPr>
              <w:rFonts w:eastAsia="Times New Roman" w:cstheme="minorBidi"/>
              <w:bCs/>
              <w:szCs w:val="22"/>
            </w:rPr>
          </w:pPr>
        </w:p>
        <w:p w:rsidR="005359FD" w:rsidRPr="00CC22D1" w:rsidRDefault="005359FD" w:rsidP="005359FD">
          <w:pPr>
            <w:pStyle w:val="NormalWeb"/>
            <w:spacing w:before="0" w:beforeAutospacing="0" w:after="0" w:afterAutospacing="0"/>
            <w:jc w:val="both"/>
            <w:divId w:val="1123382270"/>
          </w:pPr>
          <w:r w:rsidRPr="00CC22D1">
            <w:t>Under current law, the Texas Commission on Environmental Quality (TCEQ) can conduct criminal background checks only on those persons seeking an occupational license under TCEQ's jurisdiction. Current statute also requires that TCEQ considers other such details relating to the criminal history such as frequency, severity, and relation to the field of license. This a</w:t>
          </w:r>
          <w:r>
            <w:t>uthority does not extend to TCEQ's</w:t>
          </w:r>
          <w:r w:rsidRPr="00CC22D1">
            <w:t xml:space="preserve"> environmental permitting.</w:t>
          </w:r>
        </w:p>
        <w:p w:rsidR="005359FD" w:rsidRPr="00CC22D1" w:rsidRDefault="005359FD" w:rsidP="005359FD">
          <w:pPr>
            <w:pStyle w:val="NormalWeb"/>
            <w:spacing w:before="0" w:beforeAutospacing="0" w:after="0" w:afterAutospacing="0"/>
            <w:jc w:val="both"/>
            <w:divId w:val="1123382270"/>
          </w:pPr>
          <w:r w:rsidRPr="00CC22D1">
            <w:t> </w:t>
          </w:r>
        </w:p>
        <w:p w:rsidR="005359FD" w:rsidRPr="00CC22D1" w:rsidRDefault="005359FD" w:rsidP="005359FD">
          <w:pPr>
            <w:pStyle w:val="NormalWeb"/>
            <w:spacing w:before="0" w:beforeAutospacing="0" w:after="0" w:afterAutospacing="0"/>
            <w:jc w:val="both"/>
            <w:divId w:val="1123382270"/>
          </w:pPr>
          <w:r w:rsidRPr="00CC22D1">
            <w:t>The lack of authority for the commission to vet permit applicants properly for various environmental permits that impact public health and safety is cause for concern to some Texans. Accordingly, S</w:t>
          </w:r>
          <w:r>
            <w:t>.</w:t>
          </w:r>
          <w:r w:rsidRPr="00CC22D1">
            <w:t>B</w:t>
          </w:r>
          <w:r>
            <w:t>.</w:t>
          </w:r>
          <w:r w:rsidRPr="00CC22D1">
            <w:t xml:space="preserve"> 1931 would authorize TCEQ to access the criminal history report from the Department of Public Safety of the State of Texas and perform business background checks of a person, other than a governme</w:t>
          </w:r>
          <w:r>
            <w:t>ntal entity, who applies to TCEQ</w:t>
          </w:r>
          <w:r w:rsidRPr="00CC22D1">
            <w:t xml:space="preserve"> for an occupational li</w:t>
          </w:r>
          <w:r>
            <w:t xml:space="preserve">cense or a permit issued by TCEQ </w:t>
          </w:r>
          <w:r w:rsidRPr="00CC22D1">
            <w:t>under Chapters 361, 382, or 401, Health and Safety Code, or Chapters 26 or 27, Water Code.</w:t>
          </w:r>
        </w:p>
        <w:p w:rsidR="005359FD" w:rsidRPr="00D70925" w:rsidRDefault="005359FD" w:rsidP="005359FD">
          <w:pPr>
            <w:spacing w:after="0" w:line="240" w:lineRule="auto"/>
            <w:jc w:val="both"/>
            <w:rPr>
              <w:rFonts w:eastAsia="Times New Roman" w:cs="Times New Roman"/>
              <w:bCs/>
              <w:szCs w:val="24"/>
            </w:rPr>
          </w:pPr>
        </w:p>
      </w:sdtContent>
    </w:sdt>
    <w:p w:rsidR="005359FD" w:rsidRDefault="005359FD" w:rsidP="00C7719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1931 </w:t>
      </w:r>
      <w:bookmarkStart w:id="1" w:name="AmendsCurrentLaw"/>
      <w:bookmarkEnd w:id="1"/>
      <w:r>
        <w:rPr>
          <w:rFonts w:cs="Times New Roman"/>
          <w:szCs w:val="24"/>
        </w:rPr>
        <w:t>amends current law relating to the authority of the Texas Commission on Environmental Quality to conduct background checks.</w:t>
      </w:r>
    </w:p>
    <w:p w:rsidR="005359FD" w:rsidRPr="00115126" w:rsidRDefault="005359FD" w:rsidP="00C7719F">
      <w:pPr>
        <w:spacing w:after="0" w:line="240" w:lineRule="auto"/>
        <w:jc w:val="both"/>
        <w:rPr>
          <w:rFonts w:eastAsia="Times New Roman" w:cs="Times New Roman"/>
          <w:szCs w:val="24"/>
        </w:rPr>
      </w:pPr>
    </w:p>
    <w:p w:rsidR="005359FD" w:rsidRPr="005C2A78" w:rsidRDefault="005359FD" w:rsidP="00C7719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498947E0BD4B8F93849705FCE8D3AA"/>
          </w:placeholder>
        </w:sdtPr>
        <w:sdtContent>
          <w:r>
            <w:rPr>
              <w:rFonts w:eastAsia="Times New Roman" w:cs="Times New Roman"/>
              <w:b/>
              <w:szCs w:val="24"/>
              <w:u w:val="single"/>
            </w:rPr>
            <w:t>RULEMAKING AUTHORITY</w:t>
          </w:r>
        </w:sdtContent>
      </w:sdt>
    </w:p>
    <w:p w:rsidR="005359FD" w:rsidRPr="006529C4" w:rsidRDefault="005359FD" w:rsidP="00C7719F">
      <w:pPr>
        <w:spacing w:after="0" w:line="240" w:lineRule="auto"/>
        <w:jc w:val="both"/>
        <w:rPr>
          <w:rFonts w:cs="Times New Roman"/>
          <w:szCs w:val="24"/>
        </w:rPr>
      </w:pPr>
    </w:p>
    <w:p w:rsidR="005359FD" w:rsidRPr="006529C4" w:rsidRDefault="005359FD" w:rsidP="00C7719F">
      <w:pPr>
        <w:spacing w:after="0" w:line="240" w:lineRule="auto"/>
        <w:jc w:val="both"/>
        <w:rPr>
          <w:rFonts w:cs="Times New Roman"/>
          <w:szCs w:val="24"/>
        </w:rPr>
      </w:pPr>
      <w:r>
        <w:rPr>
          <w:rFonts w:cs="Times New Roman"/>
          <w:szCs w:val="24"/>
        </w:rPr>
        <w:t>Rulemaking authority is expressly granted to the Texas Commission on Environmental Quality in SECTION 3 (Section 5.1021, Water Code) of this bill.</w:t>
      </w:r>
    </w:p>
    <w:p w:rsidR="005359FD" w:rsidRPr="006529C4" w:rsidRDefault="005359FD" w:rsidP="00C7719F">
      <w:pPr>
        <w:spacing w:after="0" w:line="240" w:lineRule="auto"/>
        <w:jc w:val="both"/>
        <w:rPr>
          <w:rFonts w:cs="Times New Roman"/>
          <w:szCs w:val="24"/>
        </w:rPr>
      </w:pPr>
    </w:p>
    <w:p w:rsidR="005359FD" w:rsidRPr="005C2A78" w:rsidRDefault="005359FD" w:rsidP="00C7719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9AD1BF4D5E4F41A918F656A5114BF8"/>
          </w:placeholder>
        </w:sdtPr>
        <w:sdtContent>
          <w:r>
            <w:rPr>
              <w:rFonts w:eastAsia="Times New Roman" w:cs="Times New Roman"/>
              <w:b/>
              <w:szCs w:val="24"/>
              <w:u w:val="single"/>
            </w:rPr>
            <w:t>SECTION BY SECTION ANALYSIS</w:t>
          </w:r>
        </w:sdtContent>
      </w:sdt>
    </w:p>
    <w:p w:rsidR="005359FD" w:rsidRPr="005C2A78" w:rsidRDefault="005359FD" w:rsidP="00C7719F">
      <w:pPr>
        <w:spacing w:after="0" w:line="240" w:lineRule="auto"/>
        <w:jc w:val="both"/>
        <w:rPr>
          <w:rFonts w:eastAsia="Times New Roman" w:cs="Times New Roman"/>
          <w:szCs w:val="24"/>
        </w:rPr>
      </w:pPr>
    </w:p>
    <w:p w:rsidR="005359FD" w:rsidRPr="005C2A78" w:rsidRDefault="005359FD" w:rsidP="00C771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411.122(d), Government Code, to remove the Texas Commission on Environmental Quality (TCEQ) from among the state agencies that are subject this section (Access to Criminal History Record Information: Licensing or Regulatory Agency). Redesignates Subdivisions (13)–(27) as Subdivisions (12)–(26) and makes no further changes.</w:t>
      </w:r>
    </w:p>
    <w:p w:rsidR="005359FD" w:rsidRPr="005C2A78" w:rsidRDefault="005359FD" w:rsidP="00C7719F">
      <w:pPr>
        <w:spacing w:after="0" w:line="240" w:lineRule="auto"/>
        <w:jc w:val="both"/>
        <w:rPr>
          <w:rFonts w:eastAsia="Times New Roman" w:cs="Times New Roman"/>
          <w:szCs w:val="24"/>
        </w:rPr>
      </w:pPr>
    </w:p>
    <w:p w:rsidR="005359FD" w:rsidRDefault="005359FD" w:rsidP="00C771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411, Government Code, by adding Section 411.1221, as follows:</w:t>
      </w:r>
    </w:p>
    <w:p w:rsidR="005359FD" w:rsidRDefault="005359FD" w:rsidP="00C7719F">
      <w:pPr>
        <w:spacing w:after="0" w:line="240" w:lineRule="auto"/>
        <w:jc w:val="both"/>
        <w:rPr>
          <w:rFonts w:eastAsia="Times New Roman" w:cs="Times New Roman"/>
          <w:szCs w:val="24"/>
        </w:rPr>
      </w:pPr>
    </w:p>
    <w:p w:rsidR="005359FD" w:rsidRDefault="005359FD" w:rsidP="00C7719F">
      <w:pPr>
        <w:spacing w:after="0" w:line="240" w:lineRule="auto"/>
        <w:ind w:left="720"/>
        <w:jc w:val="both"/>
        <w:rPr>
          <w:rFonts w:eastAsia="Times New Roman" w:cs="Times New Roman"/>
          <w:szCs w:val="24"/>
        </w:rPr>
      </w:pPr>
      <w:r>
        <w:rPr>
          <w:rFonts w:eastAsia="Times New Roman" w:cs="Times New Roman"/>
          <w:szCs w:val="24"/>
        </w:rPr>
        <w:t>Sec. 411.1221. ACCESS TO CRIMINAL HISTORY RECORD INFORMATION: TEXAS COMMISSION ON ENVIRONMENTAL QUALITY. (a) Defines "commission" as TCEQ and defines "person" for purposes of this section.</w:t>
      </w:r>
    </w:p>
    <w:p w:rsidR="005359FD" w:rsidRDefault="005359FD" w:rsidP="00C7719F">
      <w:pPr>
        <w:spacing w:after="0" w:line="240" w:lineRule="auto"/>
        <w:ind w:left="720"/>
        <w:jc w:val="both"/>
        <w:rPr>
          <w:rFonts w:eastAsia="Times New Roman" w:cs="Times New Roman"/>
          <w:szCs w:val="24"/>
        </w:rPr>
      </w:pPr>
    </w:p>
    <w:p w:rsidR="005359FD" w:rsidRDefault="005359FD" w:rsidP="00C7719F">
      <w:pPr>
        <w:spacing w:after="0" w:line="240" w:lineRule="auto"/>
        <w:ind w:left="1440"/>
        <w:jc w:val="both"/>
        <w:rPr>
          <w:rFonts w:eastAsia="Times New Roman" w:cs="Times New Roman"/>
          <w:szCs w:val="24"/>
        </w:rPr>
      </w:pPr>
      <w:r>
        <w:rPr>
          <w:rFonts w:eastAsia="Times New Roman" w:cs="Times New Roman"/>
          <w:szCs w:val="24"/>
        </w:rPr>
        <w:t>(b) Entitles TCEQ to obtain from the Department of Public Safety of the State of Texas (DPS) criminal history record information maintained by DPS that relates to a person who:</w:t>
      </w:r>
    </w:p>
    <w:p w:rsidR="005359FD" w:rsidRDefault="005359FD" w:rsidP="00C7719F">
      <w:pPr>
        <w:spacing w:after="0" w:line="240" w:lineRule="auto"/>
        <w:ind w:left="1440"/>
        <w:jc w:val="both"/>
        <w:rPr>
          <w:rFonts w:eastAsia="Times New Roman" w:cs="Times New Roman"/>
          <w:szCs w:val="24"/>
        </w:rPr>
      </w:pPr>
    </w:p>
    <w:p w:rsidR="005359FD" w:rsidRDefault="005359FD" w:rsidP="00C7719F">
      <w:pPr>
        <w:pStyle w:val="NoSpacing"/>
        <w:ind w:left="2160"/>
        <w:jc w:val="both"/>
      </w:pPr>
      <w:r>
        <w:rPr>
          <w:rFonts w:eastAsia="Times New Roman" w:cs="Times New Roman"/>
          <w:szCs w:val="24"/>
        </w:rPr>
        <w:t xml:space="preserve">(1) </w:t>
      </w:r>
      <w:r>
        <w:t xml:space="preserve">is an applicant for: </w:t>
      </w:r>
    </w:p>
    <w:p w:rsidR="005359FD" w:rsidRDefault="005359FD" w:rsidP="00C7719F">
      <w:pPr>
        <w:pStyle w:val="NoSpacing"/>
        <w:ind w:left="2160"/>
        <w:jc w:val="both"/>
      </w:pPr>
    </w:p>
    <w:p w:rsidR="005359FD" w:rsidRDefault="005359FD" w:rsidP="00C7719F">
      <w:pPr>
        <w:pStyle w:val="NoSpacing"/>
        <w:ind w:left="2880"/>
        <w:jc w:val="both"/>
        <w:rPr>
          <w:rFonts w:eastAsia="Times New Roman"/>
        </w:rPr>
      </w:pPr>
      <w:r>
        <w:t xml:space="preserve">(A) </w:t>
      </w:r>
      <w:r w:rsidRPr="00673888">
        <w:rPr>
          <w:rFonts w:eastAsia="Times New Roman"/>
        </w:rPr>
        <w:t xml:space="preserve">an occupational license from </w:t>
      </w:r>
      <w:r>
        <w:rPr>
          <w:rFonts w:eastAsia="Times New Roman"/>
        </w:rPr>
        <w:t xml:space="preserve">TCEQ; or </w:t>
      </w:r>
    </w:p>
    <w:p w:rsidR="005359FD" w:rsidRDefault="005359FD" w:rsidP="00C7719F">
      <w:pPr>
        <w:pStyle w:val="NoSpacing"/>
        <w:ind w:left="2880"/>
        <w:jc w:val="both"/>
        <w:rPr>
          <w:rFonts w:eastAsia="Times New Roman"/>
        </w:rPr>
      </w:pPr>
    </w:p>
    <w:p w:rsidR="005359FD" w:rsidRDefault="005359FD" w:rsidP="00C7719F">
      <w:pPr>
        <w:pStyle w:val="NoSpacing"/>
        <w:ind w:left="2880"/>
        <w:jc w:val="both"/>
        <w:rPr>
          <w:rFonts w:eastAsia="Times New Roman"/>
        </w:rPr>
      </w:pPr>
      <w:r>
        <w:rPr>
          <w:rFonts w:eastAsia="Times New Roman"/>
        </w:rPr>
        <w:t xml:space="preserve">(B) </w:t>
      </w:r>
      <w:r w:rsidRPr="00673888">
        <w:rPr>
          <w:rFonts w:eastAsia="Times New Roman"/>
        </w:rPr>
        <w:t>a permit described by Subsection (c) from</w:t>
      </w:r>
      <w:r>
        <w:rPr>
          <w:rFonts w:eastAsia="Times New Roman"/>
        </w:rPr>
        <w:t xml:space="preserve"> TCEQ</w:t>
      </w:r>
      <w:r w:rsidRPr="00673888">
        <w:rPr>
          <w:rFonts w:eastAsia="Times New Roman"/>
        </w:rPr>
        <w:t>;</w:t>
      </w:r>
    </w:p>
    <w:p w:rsidR="005359FD" w:rsidRDefault="005359FD" w:rsidP="00C7719F">
      <w:pPr>
        <w:pStyle w:val="NoSpacing"/>
        <w:ind w:left="2160"/>
        <w:jc w:val="both"/>
        <w:rPr>
          <w:rFonts w:eastAsia="Times New Roman"/>
        </w:rPr>
      </w:pPr>
    </w:p>
    <w:p w:rsidR="005359FD" w:rsidRDefault="005359FD" w:rsidP="00C7719F">
      <w:pPr>
        <w:pStyle w:val="NoSpacing"/>
        <w:ind w:left="2160"/>
        <w:jc w:val="both"/>
      </w:pPr>
      <w:r>
        <w:rPr>
          <w:rFonts w:eastAsia="Times New Roman"/>
        </w:rPr>
        <w:t xml:space="preserve">(2) </w:t>
      </w:r>
      <w:r>
        <w:t>is the holder of:</w:t>
      </w:r>
    </w:p>
    <w:p w:rsidR="005359FD" w:rsidRDefault="005359FD" w:rsidP="00C7719F">
      <w:pPr>
        <w:pStyle w:val="NoSpacing"/>
        <w:ind w:left="2160"/>
        <w:jc w:val="both"/>
      </w:pPr>
    </w:p>
    <w:p w:rsidR="005359FD" w:rsidRDefault="005359FD" w:rsidP="00C7719F">
      <w:pPr>
        <w:pStyle w:val="NoSpacing"/>
        <w:ind w:left="2880"/>
        <w:jc w:val="both"/>
      </w:pPr>
      <w:r>
        <w:t xml:space="preserve">(A) an occupational license from TCEQ; or </w:t>
      </w:r>
    </w:p>
    <w:p w:rsidR="005359FD" w:rsidRDefault="005359FD" w:rsidP="00C7719F">
      <w:pPr>
        <w:pStyle w:val="NoSpacing"/>
        <w:ind w:left="2880"/>
        <w:jc w:val="both"/>
      </w:pPr>
    </w:p>
    <w:p w:rsidR="005359FD" w:rsidRDefault="005359FD" w:rsidP="00C7719F">
      <w:pPr>
        <w:pStyle w:val="NoSpacing"/>
        <w:ind w:left="2880"/>
        <w:jc w:val="both"/>
      </w:pPr>
      <w:r>
        <w:t>(B) a permit described by Subsection (c) from TCEQ; or</w:t>
      </w:r>
    </w:p>
    <w:p w:rsidR="005359FD" w:rsidRDefault="005359FD" w:rsidP="00C7719F">
      <w:pPr>
        <w:pStyle w:val="NoSpacing"/>
        <w:ind w:left="2160"/>
        <w:jc w:val="both"/>
      </w:pPr>
    </w:p>
    <w:p w:rsidR="005359FD" w:rsidRDefault="005359FD" w:rsidP="00C7719F">
      <w:pPr>
        <w:pStyle w:val="NoSpacing"/>
        <w:ind w:left="2160"/>
        <w:jc w:val="both"/>
      </w:pPr>
      <w:r>
        <w:t>(3) requests a determination of eligibility for:</w:t>
      </w:r>
    </w:p>
    <w:p w:rsidR="005359FD" w:rsidRDefault="005359FD" w:rsidP="00C7719F">
      <w:pPr>
        <w:pStyle w:val="NoSpacing"/>
        <w:ind w:left="2160"/>
        <w:jc w:val="both"/>
      </w:pPr>
    </w:p>
    <w:p w:rsidR="005359FD" w:rsidRDefault="005359FD" w:rsidP="00C7719F">
      <w:pPr>
        <w:pStyle w:val="NoSpacing"/>
        <w:ind w:left="2880"/>
        <w:jc w:val="both"/>
      </w:pPr>
      <w:r>
        <w:t xml:space="preserve">(A) an occupational license from TCEQ; or </w:t>
      </w:r>
    </w:p>
    <w:p w:rsidR="005359FD" w:rsidRDefault="005359FD" w:rsidP="00C7719F">
      <w:pPr>
        <w:pStyle w:val="NoSpacing"/>
        <w:ind w:left="2880"/>
        <w:jc w:val="both"/>
      </w:pPr>
    </w:p>
    <w:p w:rsidR="005359FD" w:rsidRDefault="005359FD" w:rsidP="00C7719F">
      <w:pPr>
        <w:pStyle w:val="NoSpacing"/>
        <w:ind w:left="2880"/>
        <w:jc w:val="both"/>
      </w:pPr>
      <w:r>
        <w:t>(B) a permit described by Subsection (c) from TCEQ.</w:t>
      </w:r>
    </w:p>
    <w:p w:rsidR="005359FD" w:rsidRDefault="005359FD" w:rsidP="00C7719F">
      <w:pPr>
        <w:pStyle w:val="NoSpacing"/>
        <w:ind w:left="2880"/>
        <w:jc w:val="both"/>
      </w:pPr>
    </w:p>
    <w:p w:rsidR="005359FD" w:rsidRDefault="005359FD" w:rsidP="00C7719F">
      <w:pPr>
        <w:pStyle w:val="NoSpacing"/>
        <w:ind w:left="1440"/>
        <w:jc w:val="both"/>
        <w:rPr>
          <w:rFonts w:cs="Times New Roman"/>
        </w:rPr>
      </w:pPr>
      <w:r>
        <w:rPr>
          <w:rFonts w:cs="Times New Roman"/>
        </w:rPr>
        <w:t>(c) Provides that S</w:t>
      </w:r>
      <w:r w:rsidRPr="00673888">
        <w:rPr>
          <w:rFonts w:cs="Times New Roman"/>
        </w:rPr>
        <w:t>ubsections (b)(1)(B), (b)(2)(B), and (b)(3)(B) apply to permits issued by TCEQ under:</w:t>
      </w:r>
    </w:p>
    <w:p w:rsidR="005359FD" w:rsidRPr="00673888" w:rsidRDefault="005359FD" w:rsidP="00C7719F">
      <w:pPr>
        <w:pStyle w:val="NoSpacing"/>
        <w:ind w:left="1440"/>
        <w:jc w:val="both"/>
        <w:rPr>
          <w:rFonts w:cs="Times New Roman"/>
          <w:sz w:val="20"/>
        </w:rPr>
      </w:pPr>
    </w:p>
    <w:p w:rsidR="005359FD" w:rsidRDefault="005359FD" w:rsidP="00C7719F">
      <w:pPr>
        <w:pStyle w:val="NoSpacing"/>
        <w:ind w:left="2160"/>
        <w:jc w:val="both"/>
        <w:rPr>
          <w:rFonts w:cs="Times New Roman"/>
        </w:rPr>
      </w:pPr>
      <w:r>
        <w:rPr>
          <w:rFonts w:cs="Times New Roman"/>
        </w:rPr>
        <w:t xml:space="preserve">(1) </w:t>
      </w:r>
      <w:r w:rsidRPr="00673888">
        <w:rPr>
          <w:rFonts w:cs="Times New Roman"/>
        </w:rPr>
        <w:t>Chapters</w:t>
      </w:r>
      <w:r>
        <w:rPr>
          <w:rFonts w:cs="Times New Roman"/>
        </w:rPr>
        <w:t xml:space="preserve"> 361 (Solid Waste Disposal Act)</w:t>
      </w:r>
      <w:r w:rsidRPr="00673888">
        <w:rPr>
          <w:rFonts w:cs="Times New Roman"/>
        </w:rPr>
        <w:t>,</w:t>
      </w:r>
      <w:r>
        <w:rPr>
          <w:rFonts w:cs="Times New Roman"/>
        </w:rPr>
        <w:t xml:space="preserve"> 382 (Clean Air Act)</w:t>
      </w:r>
      <w:r w:rsidRPr="00673888">
        <w:rPr>
          <w:rFonts w:cs="Times New Roman"/>
        </w:rPr>
        <w:t>, and</w:t>
      </w:r>
      <w:r>
        <w:rPr>
          <w:rFonts w:cs="Times New Roman"/>
        </w:rPr>
        <w:t xml:space="preserve"> 401 (Radioactive Materials and Other Sources of Radiation)</w:t>
      </w:r>
      <w:r w:rsidRPr="00673888">
        <w:rPr>
          <w:rFonts w:cs="Times New Roman"/>
        </w:rPr>
        <w:t>, Health and Safety Code; and</w:t>
      </w:r>
    </w:p>
    <w:p w:rsidR="005359FD" w:rsidRPr="00673888" w:rsidRDefault="005359FD" w:rsidP="00C7719F">
      <w:pPr>
        <w:pStyle w:val="NoSpacing"/>
        <w:ind w:left="2160"/>
        <w:jc w:val="both"/>
        <w:rPr>
          <w:rFonts w:cs="Times New Roman"/>
        </w:rPr>
      </w:pPr>
    </w:p>
    <w:p w:rsidR="005359FD" w:rsidRDefault="005359FD" w:rsidP="00C7719F">
      <w:pPr>
        <w:pStyle w:val="NoSpacing"/>
        <w:ind w:left="2160"/>
        <w:jc w:val="both"/>
      </w:pPr>
      <w:r>
        <w:rPr>
          <w:rFonts w:cs="Times New Roman"/>
        </w:rPr>
        <w:t xml:space="preserve">(2) </w:t>
      </w:r>
      <w:r w:rsidRPr="00673888">
        <w:rPr>
          <w:rFonts w:cs="Times New Roman"/>
        </w:rPr>
        <w:t>Chapters</w:t>
      </w:r>
      <w:r>
        <w:rPr>
          <w:rFonts w:cs="Times New Roman"/>
        </w:rPr>
        <w:t xml:space="preserve"> 26 (Water Quality Control)</w:t>
      </w:r>
      <w:r w:rsidRPr="00673888">
        <w:rPr>
          <w:rFonts w:cs="Times New Roman"/>
        </w:rPr>
        <w:t> and</w:t>
      </w:r>
      <w:r>
        <w:rPr>
          <w:rFonts w:cs="Times New Roman"/>
        </w:rPr>
        <w:t xml:space="preserve"> 27 (Injection Wells)</w:t>
      </w:r>
      <w:r w:rsidRPr="00673888">
        <w:rPr>
          <w:rFonts w:cs="Times New Roman"/>
        </w:rPr>
        <w:t>, Water Code.</w:t>
      </w:r>
    </w:p>
    <w:p w:rsidR="005359FD" w:rsidRDefault="005359FD" w:rsidP="00C7719F">
      <w:pPr>
        <w:pStyle w:val="NoSpacing"/>
        <w:ind w:left="2160"/>
        <w:jc w:val="both"/>
      </w:pPr>
    </w:p>
    <w:p w:rsidR="005359FD" w:rsidRPr="00673888" w:rsidRDefault="005359FD" w:rsidP="00C7719F">
      <w:pPr>
        <w:pStyle w:val="NoSpacing"/>
        <w:ind w:left="1440"/>
        <w:jc w:val="both"/>
      </w:pPr>
      <w:r w:rsidRPr="00673888">
        <w:t>(d) </w:t>
      </w:r>
      <w:r>
        <w:t>Entitles TCEQ, i</w:t>
      </w:r>
      <w:r w:rsidRPr="00673888">
        <w:t xml:space="preserve">f the person described by Subsection (b) is not an individual, </w:t>
      </w:r>
      <w:r>
        <w:t>to obtain from DPS</w:t>
      </w:r>
      <w:r w:rsidRPr="00673888">
        <w:t xml:space="preserve"> criminal history record informat</w:t>
      </w:r>
      <w:r>
        <w:t>ion maintained by DPS</w:t>
      </w:r>
      <w:r w:rsidRPr="00673888">
        <w:t xml:space="preserve"> that relates to any individual who owns an interest in or exercises control over the person described by Subsection (b).</w:t>
      </w:r>
    </w:p>
    <w:p w:rsidR="005359FD" w:rsidRPr="00673888" w:rsidRDefault="005359FD" w:rsidP="00C7719F">
      <w:pPr>
        <w:pStyle w:val="NoSpacing"/>
        <w:ind w:left="2880"/>
        <w:jc w:val="both"/>
      </w:pPr>
    </w:p>
    <w:p w:rsidR="005359FD" w:rsidRDefault="005359FD" w:rsidP="00C771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5, Water Code, by adding Section 5.1021, as follows:</w:t>
      </w:r>
    </w:p>
    <w:p w:rsidR="005359FD" w:rsidRDefault="005359FD" w:rsidP="00C7719F">
      <w:pPr>
        <w:spacing w:after="0" w:line="240" w:lineRule="auto"/>
        <w:jc w:val="both"/>
        <w:rPr>
          <w:rFonts w:eastAsia="Times New Roman" w:cs="Times New Roman"/>
          <w:szCs w:val="24"/>
        </w:rPr>
      </w:pPr>
    </w:p>
    <w:p w:rsidR="005359FD" w:rsidRDefault="005359FD" w:rsidP="00C7719F">
      <w:pPr>
        <w:pStyle w:val="NoSpacing"/>
        <w:ind w:left="720"/>
        <w:jc w:val="both"/>
      </w:pPr>
      <w:r w:rsidRPr="00673888">
        <w:t>Sec. </w:t>
      </w:r>
      <w:bookmarkStart w:id="2" w:name="#WA5.1021"/>
      <w:r w:rsidRPr="00673888">
        <w:t>5.1021</w:t>
      </w:r>
      <w:bookmarkEnd w:id="2"/>
      <w:r w:rsidRPr="00673888">
        <w:t>.</w:t>
      </w:r>
      <w:r>
        <w:t xml:space="preserve"> </w:t>
      </w:r>
      <w:r w:rsidRPr="00673888">
        <w:t>BACKGROUND CHECKS. (a)</w:t>
      </w:r>
      <w:r>
        <w:t xml:space="preserve"> Authorizes TCEQ, i</w:t>
      </w:r>
      <w:r w:rsidRPr="00673888">
        <w:t xml:space="preserve">n evaluating an application for the issuance or renewal of, or a request for a determination of eligibility for, a permit described by Subsection (b), </w:t>
      </w:r>
      <w:r>
        <w:t>to:</w:t>
      </w:r>
    </w:p>
    <w:p w:rsidR="005359FD" w:rsidRPr="00673888" w:rsidRDefault="005359FD" w:rsidP="00C7719F">
      <w:pPr>
        <w:pStyle w:val="NoSpacing"/>
        <w:ind w:left="720"/>
        <w:jc w:val="both"/>
      </w:pPr>
    </w:p>
    <w:p w:rsidR="005359FD" w:rsidRDefault="005359FD" w:rsidP="00C7719F">
      <w:pPr>
        <w:pStyle w:val="NoSpacing"/>
        <w:ind w:left="2160"/>
        <w:jc w:val="both"/>
      </w:pPr>
      <w:r>
        <w:t xml:space="preserve">(1) </w:t>
      </w:r>
      <w:r w:rsidRPr="00673888">
        <w:t>obtain the criminal history record information of the applicant or requestor, or of any individual who owns an interest in or exercises control over the applicant or requestor, as described by Section </w:t>
      </w:r>
      <w:r w:rsidRPr="00C7719F">
        <w:rPr>
          <w:rStyle w:val="Hyperlink"/>
          <w:color w:val="auto"/>
          <w:u w:val="none"/>
        </w:rPr>
        <w:t>411.1221</w:t>
      </w:r>
      <w:r w:rsidRPr="00673888">
        <w:t>, Government Code; and</w:t>
      </w:r>
    </w:p>
    <w:p w:rsidR="005359FD" w:rsidRPr="00673888" w:rsidRDefault="005359FD" w:rsidP="00C7719F">
      <w:pPr>
        <w:pStyle w:val="NoSpacing"/>
        <w:ind w:left="2160"/>
        <w:jc w:val="both"/>
      </w:pPr>
    </w:p>
    <w:p w:rsidR="005359FD" w:rsidRDefault="005359FD" w:rsidP="00C7719F">
      <w:pPr>
        <w:pStyle w:val="NoSpacing"/>
        <w:ind w:left="2160"/>
        <w:jc w:val="both"/>
      </w:pPr>
      <w:r>
        <w:t xml:space="preserve">(2) </w:t>
      </w:r>
      <w:r w:rsidRPr="00673888">
        <w:t>conduct a business background check of the applicant or requestor, or of any individual who owns an interest in or exercises control over the applicant or requestor.</w:t>
      </w:r>
    </w:p>
    <w:p w:rsidR="005359FD" w:rsidRPr="00673888" w:rsidRDefault="005359FD" w:rsidP="00C7719F">
      <w:pPr>
        <w:pStyle w:val="NoSpacing"/>
        <w:ind w:left="2160"/>
        <w:jc w:val="both"/>
      </w:pPr>
    </w:p>
    <w:p w:rsidR="005359FD" w:rsidRDefault="005359FD" w:rsidP="00C7719F">
      <w:pPr>
        <w:pStyle w:val="NoSpacing"/>
        <w:ind w:left="1440"/>
        <w:jc w:val="both"/>
      </w:pPr>
      <w:r>
        <w:t xml:space="preserve">(b) </w:t>
      </w:r>
      <w:r w:rsidRPr="00673888">
        <w:t xml:space="preserve">Except as provided by Subsection (c), Subsection (a) applies to permits issued by </w:t>
      </w:r>
      <w:r>
        <w:t>TCEQ</w:t>
      </w:r>
      <w:r w:rsidRPr="00673888">
        <w:t xml:space="preserve"> under:</w:t>
      </w:r>
    </w:p>
    <w:p w:rsidR="005359FD" w:rsidRPr="00673888" w:rsidRDefault="005359FD" w:rsidP="00C7719F">
      <w:pPr>
        <w:pStyle w:val="NoSpacing"/>
        <w:ind w:left="1440"/>
        <w:jc w:val="both"/>
      </w:pPr>
    </w:p>
    <w:p w:rsidR="005359FD" w:rsidRDefault="005359FD" w:rsidP="00C7719F">
      <w:pPr>
        <w:pStyle w:val="NoSpacing"/>
        <w:ind w:left="2160"/>
        <w:jc w:val="both"/>
      </w:pPr>
      <w:r w:rsidRPr="00673888">
        <w:t>(1)</w:t>
      </w:r>
      <w:r>
        <w:t xml:space="preserve"> </w:t>
      </w:r>
      <w:r w:rsidRPr="00673888">
        <w:t>Chapters </w:t>
      </w:r>
      <w:r w:rsidRPr="00C7719F">
        <w:rPr>
          <w:rStyle w:val="Hyperlink"/>
          <w:color w:val="auto"/>
          <w:u w:val="none"/>
        </w:rPr>
        <w:t>361</w:t>
      </w:r>
      <w:r w:rsidRPr="00673888">
        <w:t>, </w:t>
      </w:r>
      <w:r w:rsidRPr="00C7719F">
        <w:rPr>
          <w:rStyle w:val="Hyperlink"/>
          <w:color w:val="auto"/>
          <w:u w:val="none"/>
        </w:rPr>
        <w:t>382</w:t>
      </w:r>
      <w:r w:rsidRPr="00673888">
        <w:t>, and </w:t>
      </w:r>
      <w:r w:rsidRPr="00C7719F">
        <w:rPr>
          <w:rStyle w:val="Hyperlink"/>
          <w:color w:val="auto"/>
          <w:u w:val="none"/>
        </w:rPr>
        <w:t>401</w:t>
      </w:r>
      <w:r w:rsidRPr="00673888">
        <w:t>, Health and Safety Code; and</w:t>
      </w:r>
    </w:p>
    <w:p w:rsidR="005359FD" w:rsidRPr="00673888" w:rsidRDefault="005359FD" w:rsidP="00C7719F">
      <w:pPr>
        <w:pStyle w:val="NoSpacing"/>
        <w:ind w:left="2160"/>
        <w:jc w:val="both"/>
      </w:pPr>
    </w:p>
    <w:p w:rsidR="005359FD" w:rsidRDefault="005359FD" w:rsidP="00C7719F">
      <w:pPr>
        <w:pStyle w:val="NoSpacing"/>
        <w:ind w:left="2160"/>
        <w:jc w:val="both"/>
      </w:pPr>
      <w:r w:rsidRPr="00673888">
        <w:t>(2)</w:t>
      </w:r>
      <w:r>
        <w:t xml:space="preserve"> </w:t>
      </w:r>
      <w:r w:rsidRPr="00673888">
        <w:t>Chapters </w:t>
      </w:r>
      <w:r w:rsidRPr="00C7719F">
        <w:rPr>
          <w:rStyle w:val="Hyperlink"/>
          <w:color w:val="auto"/>
          <w:u w:val="none"/>
        </w:rPr>
        <w:t>26</w:t>
      </w:r>
      <w:r w:rsidRPr="00673888">
        <w:t> and </w:t>
      </w:r>
      <w:r w:rsidRPr="00C7719F">
        <w:rPr>
          <w:rStyle w:val="Hyperlink"/>
          <w:color w:val="auto"/>
          <w:u w:val="none"/>
        </w:rPr>
        <w:t>27</w:t>
      </w:r>
      <w:r w:rsidRPr="00673888">
        <w:t> of this code.</w:t>
      </w:r>
    </w:p>
    <w:p w:rsidR="005359FD" w:rsidRPr="00673888" w:rsidRDefault="005359FD" w:rsidP="00C7719F">
      <w:pPr>
        <w:pStyle w:val="NoSpacing"/>
        <w:ind w:left="2160"/>
        <w:jc w:val="both"/>
      </w:pPr>
    </w:p>
    <w:p w:rsidR="005359FD" w:rsidRDefault="005359FD" w:rsidP="00C7719F">
      <w:pPr>
        <w:pStyle w:val="NoSpacing"/>
        <w:ind w:left="1440"/>
        <w:jc w:val="both"/>
      </w:pPr>
      <w:r>
        <w:t>(c) Provides that t</w:t>
      </w:r>
      <w:r w:rsidRPr="00673888">
        <w:t>his section does not apply to applications or requests by governmental entities</w:t>
      </w:r>
    </w:p>
    <w:p w:rsidR="005359FD" w:rsidRPr="00673888" w:rsidRDefault="005359FD" w:rsidP="00C7719F">
      <w:pPr>
        <w:pStyle w:val="NoSpacing"/>
        <w:ind w:left="1440"/>
        <w:jc w:val="both"/>
      </w:pPr>
      <w:r w:rsidRPr="00673888">
        <w:t>.</w:t>
      </w:r>
    </w:p>
    <w:p w:rsidR="005359FD" w:rsidRDefault="005359FD" w:rsidP="00C7719F">
      <w:pPr>
        <w:pStyle w:val="NoSpacing"/>
        <w:ind w:left="1440"/>
        <w:jc w:val="both"/>
      </w:pPr>
      <w:r>
        <w:t>(d) Prohibits this section from</w:t>
      </w:r>
      <w:r w:rsidRPr="00673888">
        <w:t xml:space="preserve"> be</w:t>
      </w:r>
      <w:r>
        <w:t>ing</w:t>
      </w:r>
      <w:r w:rsidRPr="00673888">
        <w:t xml:space="preserve"> construed or applied in a manner that interferes with the authority of </w:t>
      </w:r>
      <w:r>
        <w:t>TCEQ</w:t>
      </w:r>
      <w:r w:rsidRPr="00673888">
        <w:t xml:space="preserve"> to carry out criminal background checks pursuant to Chapter </w:t>
      </w:r>
      <w:r>
        <w:t>53 (Definitions)</w:t>
      </w:r>
      <w:r w:rsidRPr="00673888">
        <w:t xml:space="preserve">, Texas Occupations Code, within </w:t>
      </w:r>
      <w:r>
        <w:t xml:space="preserve">TCEQ's </w:t>
      </w:r>
      <w:r w:rsidRPr="00673888">
        <w:t>occupational licensing programs as described in Chapter </w:t>
      </w:r>
      <w:r>
        <w:t>37 (Definitions)</w:t>
      </w:r>
      <w:r w:rsidRPr="00673888">
        <w:t>, Texas Water Code.</w:t>
      </w:r>
    </w:p>
    <w:p w:rsidR="005359FD" w:rsidRPr="00673888" w:rsidRDefault="005359FD" w:rsidP="00C7719F">
      <w:pPr>
        <w:pStyle w:val="NoSpacing"/>
        <w:ind w:left="1440"/>
        <w:jc w:val="both"/>
      </w:pPr>
    </w:p>
    <w:p w:rsidR="005359FD" w:rsidRDefault="005359FD" w:rsidP="00C7719F">
      <w:pPr>
        <w:pStyle w:val="NoSpacing"/>
        <w:ind w:left="1440"/>
        <w:jc w:val="both"/>
      </w:pPr>
      <w:r>
        <w:t>(e) Authorizes TCEQ to</w:t>
      </w:r>
      <w:r w:rsidRPr="00673888">
        <w:t xml:space="preserve"> adopt rules to implement this section.</w:t>
      </w:r>
    </w:p>
    <w:p w:rsidR="005359FD" w:rsidRDefault="005359FD" w:rsidP="00C7719F">
      <w:pPr>
        <w:pStyle w:val="NoSpacing"/>
        <w:ind w:left="1440"/>
        <w:jc w:val="both"/>
      </w:pPr>
    </w:p>
    <w:p w:rsidR="005359FD" w:rsidRDefault="005359FD" w:rsidP="00C7719F">
      <w:pPr>
        <w:pStyle w:val="NoSpacing"/>
        <w:jc w:val="both"/>
      </w:pPr>
      <w:r>
        <w:t>SECTION 4. Makes application of this Act prospective.</w:t>
      </w:r>
    </w:p>
    <w:p w:rsidR="005359FD" w:rsidRDefault="005359FD" w:rsidP="00C7719F">
      <w:pPr>
        <w:pStyle w:val="NoSpacing"/>
        <w:jc w:val="both"/>
      </w:pPr>
    </w:p>
    <w:p w:rsidR="005359FD" w:rsidRDefault="005359FD" w:rsidP="00C7719F">
      <w:pPr>
        <w:pStyle w:val="NoSpacing"/>
        <w:jc w:val="both"/>
      </w:pPr>
      <w:r>
        <w:t>SECTION 5. Effective date: upon passage or September 1, 2019</w:t>
      </w:r>
    </w:p>
    <w:p w:rsidR="005359FD" w:rsidRDefault="005359FD" w:rsidP="00673888">
      <w:pPr>
        <w:spacing w:after="0" w:line="240" w:lineRule="auto"/>
        <w:ind w:left="720"/>
        <w:jc w:val="both"/>
        <w:rPr>
          <w:rFonts w:eastAsia="Times New Roman" w:cs="Times New Roman"/>
          <w:szCs w:val="24"/>
        </w:rPr>
      </w:pPr>
    </w:p>
    <w:p w:rsidR="005359FD" w:rsidRPr="00C8671F" w:rsidRDefault="005359FD" w:rsidP="00774EC7">
      <w:pPr>
        <w:spacing w:after="0" w:line="240" w:lineRule="auto"/>
        <w:jc w:val="both"/>
        <w:rPr>
          <w:rFonts w:eastAsia="Times New Roman" w:cs="Times New Roman"/>
          <w:szCs w:val="24"/>
        </w:rPr>
      </w:pPr>
    </w:p>
    <w:sectPr w:rsidR="005359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EC" w:rsidRDefault="00307DEC" w:rsidP="000F1DF9">
      <w:pPr>
        <w:spacing w:after="0" w:line="240" w:lineRule="auto"/>
      </w:pPr>
      <w:r>
        <w:separator/>
      </w:r>
    </w:p>
  </w:endnote>
  <w:endnote w:type="continuationSeparator" w:id="0">
    <w:p w:rsidR="00307DEC" w:rsidRDefault="00307D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7D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59F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59FD">
                <w:rPr>
                  <w:sz w:val="20"/>
                  <w:szCs w:val="20"/>
                </w:rPr>
                <w:t>S.B. 1931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59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7D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59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59F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EC" w:rsidRDefault="00307DEC" w:rsidP="000F1DF9">
      <w:pPr>
        <w:spacing w:after="0" w:line="240" w:lineRule="auto"/>
      </w:pPr>
      <w:r>
        <w:separator/>
      </w:r>
    </w:p>
  </w:footnote>
  <w:footnote w:type="continuationSeparator" w:id="0">
    <w:p w:rsidR="00307DEC" w:rsidRDefault="00307D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07DEC"/>
    <w:rsid w:val="00330BDA"/>
    <w:rsid w:val="0034346C"/>
    <w:rsid w:val="00376DD2"/>
    <w:rsid w:val="00382704"/>
    <w:rsid w:val="003A2368"/>
    <w:rsid w:val="003D3676"/>
    <w:rsid w:val="00404760"/>
    <w:rsid w:val="0045110C"/>
    <w:rsid w:val="00503AD0"/>
    <w:rsid w:val="005320AA"/>
    <w:rsid w:val="005359FD"/>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CE09"/>
  <w15:docId w15:val="{10A40FFF-8348-4ECB-83C7-C5BA6CC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59FD"/>
    <w:pPr>
      <w:spacing w:before="100" w:beforeAutospacing="1" w:after="100" w:afterAutospacing="1" w:line="240" w:lineRule="auto"/>
    </w:pPr>
    <w:rPr>
      <w:rFonts w:cs="Times New Roman"/>
      <w:szCs w:val="24"/>
    </w:rPr>
  </w:style>
  <w:style w:type="paragraph" w:styleId="NoSpacing">
    <w:name w:val="No Spacing"/>
    <w:uiPriority w:val="1"/>
    <w:qFormat/>
    <w:rsid w:val="005359F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535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53F7" w:rsidP="004D53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1A7518132546FB9AC7FD90E23A974A"/>
        <w:category>
          <w:name w:val="General"/>
          <w:gallery w:val="placeholder"/>
        </w:category>
        <w:types>
          <w:type w:val="bbPlcHdr"/>
        </w:types>
        <w:behaviors>
          <w:behavior w:val="content"/>
        </w:behaviors>
        <w:guid w:val="{E5891ED7-DDDB-475D-B490-9F7AF7E8E6BD}"/>
      </w:docPartPr>
      <w:docPartBody>
        <w:p w:rsidR="00000000" w:rsidRDefault="00D678C0"/>
      </w:docPartBody>
    </w:docPart>
    <w:docPart>
      <w:docPartPr>
        <w:name w:val="E9D56A596EA645229D1EDF847EE90338"/>
        <w:category>
          <w:name w:val="General"/>
          <w:gallery w:val="placeholder"/>
        </w:category>
        <w:types>
          <w:type w:val="bbPlcHdr"/>
        </w:types>
        <w:behaviors>
          <w:behavior w:val="content"/>
        </w:behaviors>
        <w:guid w:val="{4AAF0BA4-BCE8-4A17-8401-65288F4B4A93}"/>
      </w:docPartPr>
      <w:docPartBody>
        <w:p w:rsidR="00000000" w:rsidRDefault="00D678C0"/>
      </w:docPartBody>
    </w:docPart>
    <w:docPart>
      <w:docPartPr>
        <w:name w:val="9EF92316BD2E4D97B03BC0AF26AC03B4"/>
        <w:category>
          <w:name w:val="General"/>
          <w:gallery w:val="placeholder"/>
        </w:category>
        <w:types>
          <w:type w:val="bbPlcHdr"/>
        </w:types>
        <w:behaviors>
          <w:behavior w:val="content"/>
        </w:behaviors>
        <w:guid w:val="{D8593521-E9E5-4731-B96D-0EE54A5058A1}"/>
      </w:docPartPr>
      <w:docPartBody>
        <w:p w:rsidR="00000000" w:rsidRDefault="00D678C0"/>
      </w:docPartBody>
    </w:docPart>
    <w:docPart>
      <w:docPartPr>
        <w:name w:val="F233ED3AD8E345B3A8904FCC11E5EF9B"/>
        <w:category>
          <w:name w:val="General"/>
          <w:gallery w:val="placeholder"/>
        </w:category>
        <w:types>
          <w:type w:val="bbPlcHdr"/>
        </w:types>
        <w:behaviors>
          <w:behavior w:val="content"/>
        </w:behaviors>
        <w:guid w:val="{6AFE1165-ECCB-472D-AC1F-9681F8D8AAA4}"/>
      </w:docPartPr>
      <w:docPartBody>
        <w:p w:rsidR="00000000" w:rsidRDefault="00D678C0"/>
      </w:docPartBody>
    </w:docPart>
    <w:docPart>
      <w:docPartPr>
        <w:name w:val="7746533BF6994AC38144E4220391AA1F"/>
        <w:category>
          <w:name w:val="General"/>
          <w:gallery w:val="placeholder"/>
        </w:category>
        <w:types>
          <w:type w:val="bbPlcHdr"/>
        </w:types>
        <w:behaviors>
          <w:behavior w:val="content"/>
        </w:behaviors>
        <w:guid w:val="{FB86491A-FF35-4E16-85D8-B943694D051A}"/>
      </w:docPartPr>
      <w:docPartBody>
        <w:p w:rsidR="00000000" w:rsidRDefault="00D678C0"/>
      </w:docPartBody>
    </w:docPart>
    <w:docPart>
      <w:docPartPr>
        <w:name w:val="E39C813144F8483288FAB58BC68958D3"/>
        <w:category>
          <w:name w:val="General"/>
          <w:gallery w:val="placeholder"/>
        </w:category>
        <w:types>
          <w:type w:val="bbPlcHdr"/>
        </w:types>
        <w:behaviors>
          <w:behavior w:val="content"/>
        </w:behaviors>
        <w:guid w:val="{3F7E6F6B-325C-4631-83D9-0BF5E4CF5AF7}"/>
      </w:docPartPr>
      <w:docPartBody>
        <w:p w:rsidR="00000000" w:rsidRDefault="00D678C0"/>
      </w:docPartBody>
    </w:docPart>
    <w:docPart>
      <w:docPartPr>
        <w:name w:val="FE05E1D88F3845D8804B4597B81BAEFC"/>
        <w:category>
          <w:name w:val="General"/>
          <w:gallery w:val="placeholder"/>
        </w:category>
        <w:types>
          <w:type w:val="bbPlcHdr"/>
        </w:types>
        <w:behaviors>
          <w:behavior w:val="content"/>
        </w:behaviors>
        <w:guid w:val="{62B6F3CE-0F9F-4455-A77C-882FB872F7DA}"/>
      </w:docPartPr>
      <w:docPartBody>
        <w:p w:rsidR="00000000" w:rsidRDefault="00D678C0"/>
      </w:docPartBody>
    </w:docPart>
    <w:docPart>
      <w:docPartPr>
        <w:name w:val="A2924A3D9B514993BFCE235B15B41480"/>
        <w:category>
          <w:name w:val="General"/>
          <w:gallery w:val="placeholder"/>
        </w:category>
        <w:types>
          <w:type w:val="bbPlcHdr"/>
        </w:types>
        <w:behaviors>
          <w:behavior w:val="content"/>
        </w:behaviors>
        <w:guid w:val="{B525E5DB-9774-473D-BA4C-BFED0C37B22A}"/>
      </w:docPartPr>
      <w:docPartBody>
        <w:p w:rsidR="00000000" w:rsidRDefault="00D678C0"/>
      </w:docPartBody>
    </w:docPart>
    <w:docPart>
      <w:docPartPr>
        <w:name w:val="482431762F2C4201A8BBB7E0B9694732"/>
        <w:category>
          <w:name w:val="General"/>
          <w:gallery w:val="placeholder"/>
        </w:category>
        <w:types>
          <w:type w:val="bbPlcHdr"/>
        </w:types>
        <w:behaviors>
          <w:behavior w:val="content"/>
        </w:behaviors>
        <w:guid w:val="{8B3635EF-DC7E-4620-9BFC-1C8BC330BB30}"/>
      </w:docPartPr>
      <w:docPartBody>
        <w:p w:rsidR="00000000" w:rsidRDefault="004D53F7" w:rsidP="004D53F7">
          <w:pPr>
            <w:pStyle w:val="482431762F2C4201A8BBB7E0B9694732"/>
          </w:pPr>
          <w:r w:rsidRPr="00A30DD1">
            <w:rPr>
              <w:rStyle w:val="PlaceholderText"/>
            </w:rPr>
            <w:t>Click here to enter a date.</w:t>
          </w:r>
        </w:p>
      </w:docPartBody>
    </w:docPart>
    <w:docPart>
      <w:docPartPr>
        <w:name w:val="DDA2F29021894125AE315C8388DF5A36"/>
        <w:category>
          <w:name w:val="General"/>
          <w:gallery w:val="placeholder"/>
        </w:category>
        <w:types>
          <w:type w:val="bbPlcHdr"/>
        </w:types>
        <w:behaviors>
          <w:behavior w:val="content"/>
        </w:behaviors>
        <w:guid w:val="{D1C30A73-F758-4153-9B1F-388C2D3A2097}"/>
      </w:docPartPr>
      <w:docPartBody>
        <w:p w:rsidR="00000000" w:rsidRDefault="00D678C0"/>
      </w:docPartBody>
    </w:docPart>
    <w:docPart>
      <w:docPartPr>
        <w:name w:val="17F8F384BC394000B0504D46E409DB18"/>
        <w:category>
          <w:name w:val="General"/>
          <w:gallery w:val="placeholder"/>
        </w:category>
        <w:types>
          <w:type w:val="bbPlcHdr"/>
        </w:types>
        <w:behaviors>
          <w:behavior w:val="content"/>
        </w:behaviors>
        <w:guid w:val="{9C357FA7-0F90-4324-90C3-F46846B06EA4}"/>
      </w:docPartPr>
      <w:docPartBody>
        <w:p w:rsidR="00000000" w:rsidRDefault="00D678C0"/>
      </w:docPartBody>
    </w:docPart>
    <w:docPart>
      <w:docPartPr>
        <w:name w:val="4C827440560A44E8B46EF7A632F81A09"/>
        <w:category>
          <w:name w:val="General"/>
          <w:gallery w:val="placeholder"/>
        </w:category>
        <w:types>
          <w:type w:val="bbPlcHdr"/>
        </w:types>
        <w:behaviors>
          <w:behavior w:val="content"/>
        </w:behaviors>
        <w:guid w:val="{3D21299B-9E0A-44DF-8D9B-BF2BC0421E73}"/>
      </w:docPartPr>
      <w:docPartBody>
        <w:p w:rsidR="00000000" w:rsidRDefault="004D53F7" w:rsidP="004D53F7">
          <w:pPr>
            <w:pStyle w:val="4C827440560A44E8B46EF7A632F81A09"/>
          </w:pPr>
          <w:r>
            <w:rPr>
              <w:rFonts w:eastAsia="Times New Roman" w:cs="Times New Roman"/>
              <w:bCs/>
              <w:szCs w:val="24"/>
            </w:rPr>
            <w:t xml:space="preserve"> </w:t>
          </w:r>
        </w:p>
      </w:docPartBody>
    </w:docPart>
    <w:docPart>
      <w:docPartPr>
        <w:name w:val="9D498947E0BD4B8F93849705FCE8D3AA"/>
        <w:category>
          <w:name w:val="General"/>
          <w:gallery w:val="placeholder"/>
        </w:category>
        <w:types>
          <w:type w:val="bbPlcHdr"/>
        </w:types>
        <w:behaviors>
          <w:behavior w:val="content"/>
        </w:behaviors>
        <w:guid w:val="{169269BE-8889-4C29-885E-BCF1C09E14F4}"/>
      </w:docPartPr>
      <w:docPartBody>
        <w:p w:rsidR="00000000" w:rsidRDefault="00D678C0"/>
      </w:docPartBody>
    </w:docPart>
    <w:docPart>
      <w:docPartPr>
        <w:name w:val="F09AD1BF4D5E4F41A918F656A5114BF8"/>
        <w:category>
          <w:name w:val="General"/>
          <w:gallery w:val="placeholder"/>
        </w:category>
        <w:types>
          <w:type w:val="bbPlcHdr"/>
        </w:types>
        <w:behaviors>
          <w:behavior w:val="content"/>
        </w:behaviors>
        <w:guid w:val="{D87EA255-984F-4C48-A776-8EB7B30526D7}"/>
      </w:docPartPr>
      <w:docPartBody>
        <w:p w:rsidR="00000000" w:rsidRDefault="00D67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53F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78C0"/>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3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53F7"/>
    <w:rPr>
      <w:rFonts w:ascii="Times New Roman" w:hAnsi="Times New Roman"/>
      <w:sz w:val="24"/>
    </w:rPr>
  </w:style>
  <w:style w:type="paragraph" w:customStyle="1" w:styleId="487D89B4F8B34DB4967D41FE18F7F88D9">
    <w:name w:val="487D89B4F8B34DB4967D41FE18F7F88D9"/>
    <w:rsid w:val="004D53F7"/>
    <w:rPr>
      <w:rFonts w:ascii="Times New Roman" w:hAnsi="Times New Roman"/>
      <w:sz w:val="24"/>
    </w:rPr>
  </w:style>
  <w:style w:type="paragraph" w:customStyle="1" w:styleId="AE2570ED5D764CD7AF9686706F550F4622">
    <w:name w:val="AE2570ED5D764CD7AF9686706F550F4622"/>
    <w:rsid w:val="004D53F7"/>
    <w:pPr>
      <w:tabs>
        <w:tab w:val="center" w:pos="4680"/>
        <w:tab w:val="right" w:pos="9360"/>
      </w:tabs>
      <w:spacing w:after="0" w:line="240" w:lineRule="auto"/>
    </w:pPr>
    <w:rPr>
      <w:rFonts w:ascii="Times New Roman" w:hAnsi="Times New Roman"/>
      <w:sz w:val="24"/>
    </w:rPr>
  </w:style>
  <w:style w:type="paragraph" w:customStyle="1" w:styleId="482431762F2C4201A8BBB7E0B9694732">
    <w:name w:val="482431762F2C4201A8BBB7E0B9694732"/>
    <w:rsid w:val="004D53F7"/>
    <w:pPr>
      <w:spacing w:after="160" w:line="259" w:lineRule="auto"/>
    </w:pPr>
  </w:style>
  <w:style w:type="paragraph" w:customStyle="1" w:styleId="4C827440560A44E8B46EF7A632F81A09">
    <w:name w:val="4C827440560A44E8B46EF7A632F81A09"/>
    <w:rsid w:val="004D53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68331F-7991-4785-BFB4-D55B6BF4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733</Words>
  <Characters>4179</Characters>
  <Application>Microsoft Office Word</Application>
  <DocSecurity>0</DocSecurity>
  <Lines>34</Lines>
  <Paragraphs>9</Paragraphs>
  <ScaleCrop>false</ScaleCrop>
  <Company>Texas Legislative Council</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2019-04-09T01:00:00Z</dcterms:modified>
</cp:coreProperties>
</file>

<file path=docProps/custom.xml><?xml version="1.0" encoding="utf-8"?>
<op:Properties xmlns:vt="http://schemas.openxmlformats.org/officeDocument/2006/docPropsVTypes" xmlns:op="http://schemas.openxmlformats.org/officeDocument/2006/custom-properties"/>
</file>