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177B89" w:rsidTr="00345119">
        <w:tc>
          <w:tcPr>
            <w:tcW w:w="9576" w:type="dxa"/>
            <w:noWrap/>
          </w:tcPr>
          <w:p w:rsidR="008423E4" w:rsidRPr="0022177D" w:rsidRDefault="00592960" w:rsidP="00345119">
            <w:pPr>
              <w:pStyle w:val="Heading1"/>
            </w:pPr>
            <w:bookmarkStart w:id="0" w:name="_GoBack"/>
            <w:bookmarkEnd w:id="0"/>
            <w:r w:rsidRPr="00631897">
              <w:t>BILL ANALYSIS</w:t>
            </w:r>
          </w:p>
        </w:tc>
      </w:tr>
    </w:tbl>
    <w:p w:rsidR="008423E4" w:rsidRPr="0022177D" w:rsidRDefault="00592960" w:rsidP="008423E4">
      <w:pPr>
        <w:jc w:val="center"/>
      </w:pPr>
    </w:p>
    <w:p w:rsidR="008423E4" w:rsidRPr="00B31F0E" w:rsidRDefault="00592960" w:rsidP="008423E4"/>
    <w:p w:rsidR="008423E4" w:rsidRPr="00742794" w:rsidRDefault="00592960" w:rsidP="008423E4">
      <w:pPr>
        <w:tabs>
          <w:tab w:val="right" w:pos="9360"/>
        </w:tabs>
      </w:pPr>
    </w:p>
    <w:tbl>
      <w:tblPr>
        <w:tblW w:w="0" w:type="auto"/>
        <w:tblLayout w:type="fixed"/>
        <w:tblLook w:val="01E0" w:firstRow="1" w:lastRow="1" w:firstColumn="1" w:lastColumn="1" w:noHBand="0" w:noVBand="0"/>
      </w:tblPr>
      <w:tblGrid>
        <w:gridCol w:w="9576"/>
      </w:tblGrid>
      <w:tr w:rsidR="00177B89" w:rsidTr="00345119">
        <w:tc>
          <w:tcPr>
            <w:tcW w:w="9576" w:type="dxa"/>
          </w:tcPr>
          <w:p w:rsidR="008423E4" w:rsidRPr="00861995" w:rsidRDefault="00592960" w:rsidP="00345119">
            <w:pPr>
              <w:jc w:val="right"/>
            </w:pPr>
            <w:r>
              <w:t>S.B. 1943</w:t>
            </w:r>
          </w:p>
        </w:tc>
      </w:tr>
      <w:tr w:rsidR="00177B89" w:rsidTr="00345119">
        <w:tc>
          <w:tcPr>
            <w:tcW w:w="9576" w:type="dxa"/>
          </w:tcPr>
          <w:p w:rsidR="008423E4" w:rsidRPr="00861995" w:rsidRDefault="00592960" w:rsidP="00345119">
            <w:pPr>
              <w:jc w:val="right"/>
            </w:pPr>
            <w:r>
              <w:t xml:space="preserve">By: </w:t>
            </w:r>
            <w:r>
              <w:t>Watson</w:t>
            </w:r>
          </w:p>
        </w:tc>
      </w:tr>
      <w:tr w:rsidR="00177B89" w:rsidTr="00345119">
        <w:tc>
          <w:tcPr>
            <w:tcW w:w="9576" w:type="dxa"/>
          </w:tcPr>
          <w:p w:rsidR="008423E4" w:rsidRPr="00861995" w:rsidRDefault="00592960" w:rsidP="00345119">
            <w:pPr>
              <w:jc w:val="right"/>
            </w:pPr>
            <w:r>
              <w:t>Ways &amp; Means</w:t>
            </w:r>
          </w:p>
        </w:tc>
      </w:tr>
      <w:tr w:rsidR="00177B89" w:rsidTr="00345119">
        <w:tc>
          <w:tcPr>
            <w:tcW w:w="9576" w:type="dxa"/>
          </w:tcPr>
          <w:p w:rsidR="008423E4" w:rsidRDefault="00592960" w:rsidP="00345119">
            <w:pPr>
              <w:jc w:val="right"/>
            </w:pPr>
            <w:r>
              <w:t>Committee Report (Unamended)</w:t>
            </w:r>
          </w:p>
        </w:tc>
      </w:tr>
    </w:tbl>
    <w:p w:rsidR="008423E4" w:rsidRDefault="00592960" w:rsidP="008423E4">
      <w:pPr>
        <w:tabs>
          <w:tab w:val="right" w:pos="9360"/>
        </w:tabs>
      </w:pPr>
    </w:p>
    <w:p w:rsidR="008423E4" w:rsidRDefault="00592960" w:rsidP="008423E4"/>
    <w:p w:rsidR="008423E4" w:rsidRDefault="00592960" w:rsidP="008423E4"/>
    <w:tbl>
      <w:tblPr>
        <w:tblW w:w="0" w:type="auto"/>
        <w:tblCellMar>
          <w:left w:w="115" w:type="dxa"/>
          <w:right w:w="115" w:type="dxa"/>
        </w:tblCellMar>
        <w:tblLook w:val="01E0" w:firstRow="1" w:lastRow="1" w:firstColumn="1" w:lastColumn="1" w:noHBand="0" w:noVBand="0"/>
      </w:tblPr>
      <w:tblGrid>
        <w:gridCol w:w="9360"/>
      </w:tblGrid>
      <w:tr w:rsidR="00177B89" w:rsidTr="00345119">
        <w:tc>
          <w:tcPr>
            <w:tcW w:w="9576" w:type="dxa"/>
          </w:tcPr>
          <w:p w:rsidR="008423E4" w:rsidRPr="00A8133F" w:rsidRDefault="00592960" w:rsidP="004362F1">
            <w:pPr>
              <w:rPr>
                <w:b/>
              </w:rPr>
            </w:pPr>
            <w:r w:rsidRPr="009C1E9A">
              <w:rPr>
                <w:b/>
                <w:u w:val="single"/>
              </w:rPr>
              <w:t>BACKGROUND AND PURPOSE</w:t>
            </w:r>
            <w:r>
              <w:rPr>
                <w:b/>
              </w:rPr>
              <w:t xml:space="preserve"> </w:t>
            </w:r>
          </w:p>
          <w:p w:rsidR="008423E4" w:rsidRDefault="00592960" w:rsidP="004362F1"/>
          <w:p w:rsidR="008423E4" w:rsidRDefault="00592960" w:rsidP="004362F1">
            <w:pPr>
              <w:pStyle w:val="Header"/>
              <w:jc w:val="both"/>
            </w:pPr>
            <w:r>
              <w:t xml:space="preserve">It has been </w:t>
            </w:r>
            <w:r>
              <w:t>suggested</w:t>
            </w:r>
            <w:r>
              <w:t xml:space="preserve"> that</w:t>
            </w:r>
            <w:r>
              <w:t>,</w:t>
            </w:r>
            <w:r>
              <w:t xml:space="preserve"> while</w:t>
            </w:r>
            <w:r>
              <w:t xml:space="preserve"> h</w:t>
            </w:r>
            <w:r>
              <w:t xml:space="preserve">omeowners who inherit their home without a will are eligible for a </w:t>
            </w:r>
            <w:r>
              <w:t xml:space="preserve">residence </w:t>
            </w:r>
            <w:r>
              <w:t>homestead exemption</w:t>
            </w:r>
            <w:r>
              <w:t>, many</w:t>
            </w:r>
            <w:r>
              <w:t xml:space="preserve"> face difficulties when trying to secure </w:t>
            </w:r>
            <w:r>
              <w:t>such an</w:t>
            </w:r>
            <w:r>
              <w:t xml:space="preserve"> exemption because </w:t>
            </w:r>
            <w:r>
              <w:t>of the</w:t>
            </w:r>
            <w:r>
              <w:t xml:space="preserve"> lack </w:t>
            </w:r>
            <w:r>
              <w:t xml:space="preserve">of </w:t>
            </w:r>
            <w:r>
              <w:t xml:space="preserve">a deed or other legal instrument demonstrating ownership. </w:t>
            </w:r>
            <w:r>
              <w:t>Furthermore</w:t>
            </w:r>
            <w:r>
              <w:t>, t</w:t>
            </w:r>
            <w:r>
              <w:t xml:space="preserve">here are concerns that many of these homesteads are located in areas that are in need of property tax </w:t>
            </w:r>
            <w:r>
              <w:t>relief</w:t>
            </w:r>
            <w:r>
              <w:t xml:space="preserve">. S.B. 1943 seeks to address this issue by </w:t>
            </w:r>
            <w:r>
              <w:t>clarif</w:t>
            </w:r>
            <w:r>
              <w:t>ying</w:t>
            </w:r>
            <w:r>
              <w:t xml:space="preserve"> that heir property owners are eligible for homestead exemptions</w:t>
            </w:r>
            <w:r>
              <w:t xml:space="preserve"> and setting out provisions relating to that eligibility</w:t>
            </w:r>
            <w:r>
              <w:t>.</w:t>
            </w:r>
          </w:p>
          <w:p w:rsidR="008423E4" w:rsidRPr="00E26B13" w:rsidRDefault="00592960" w:rsidP="004362F1">
            <w:pPr>
              <w:rPr>
                <w:b/>
              </w:rPr>
            </w:pPr>
          </w:p>
        </w:tc>
      </w:tr>
      <w:tr w:rsidR="00177B89" w:rsidTr="00345119">
        <w:tc>
          <w:tcPr>
            <w:tcW w:w="9576" w:type="dxa"/>
          </w:tcPr>
          <w:p w:rsidR="0017725B" w:rsidRDefault="00592960" w:rsidP="004362F1">
            <w:pPr>
              <w:rPr>
                <w:b/>
                <w:u w:val="single"/>
              </w:rPr>
            </w:pPr>
            <w:r>
              <w:rPr>
                <w:b/>
                <w:u w:val="single"/>
              </w:rPr>
              <w:t>CRIMINAL JUSTICE IMPACT</w:t>
            </w:r>
          </w:p>
          <w:p w:rsidR="0017725B" w:rsidRDefault="00592960" w:rsidP="004362F1">
            <w:pPr>
              <w:rPr>
                <w:b/>
                <w:u w:val="single"/>
              </w:rPr>
            </w:pPr>
          </w:p>
          <w:p w:rsidR="006E6E64" w:rsidRPr="006E6E64" w:rsidRDefault="00592960" w:rsidP="004362F1">
            <w:pPr>
              <w:jc w:val="both"/>
            </w:pPr>
            <w:r>
              <w:t>It is the committee's opinion that this bill doe</w:t>
            </w:r>
            <w:r>
              <w:t>s not expressly create a criminal offense, increase the punishment for an existing criminal offense or category of offenses, or change the eligibility of a person for community supervision, parole, or mandatory supervision.</w:t>
            </w:r>
          </w:p>
          <w:p w:rsidR="0017725B" w:rsidRPr="0017725B" w:rsidRDefault="00592960" w:rsidP="004362F1">
            <w:pPr>
              <w:rPr>
                <w:b/>
                <w:u w:val="single"/>
              </w:rPr>
            </w:pPr>
          </w:p>
        </w:tc>
      </w:tr>
      <w:tr w:rsidR="00177B89" w:rsidTr="00345119">
        <w:tc>
          <w:tcPr>
            <w:tcW w:w="9576" w:type="dxa"/>
          </w:tcPr>
          <w:p w:rsidR="008423E4" w:rsidRPr="00A8133F" w:rsidRDefault="00592960" w:rsidP="004362F1">
            <w:pPr>
              <w:rPr>
                <w:b/>
              </w:rPr>
            </w:pPr>
            <w:r w:rsidRPr="009C1E9A">
              <w:rPr>
                <w:b/>
                <w:u w:val="single"/>
              </w:rPr>
              <w:t>RULEMAKING AUTHORITY</w:t>
            </w:r>
            <w:r>
              <w:rPr>
                <w:b/>
              </w:rPr>
              <w:t xml:space="preserve"> </w:t>
            </w:r>
          </w:p>
          <w:p w:rsidR="008423E4" w:rsidRDefault="00592960" w:rsidP="004362F1"/>
          <w:p w:rsidR="006E6E64" w:rsidRDefault="00592960" w:rsidP="004362F1">
            <w:pPr>
              <w:pStyle w:val="Header"/>
              <w:tabs>
                <w:tab w:val="clear" w:pos="4320"/>
                <w:tab w:val="clear" w:pos="8640"/>
              </w:tabs>
              <w:jc w:val="both"/>
            </w:pPr>
            <w:r>
              <w:t xml:space="preserve">It is </w:t>
            </w:r>
            <w:r>
              <w:t>the committee's opinion that this bill does not expressly grant any additional rulemaking authority to a state officer, department, agency, or institution.</w:t>
            </w:r>
          </w:p>
          <w:p w:rsidR="008423E4" w:rsidRPr="00E21FDC" w:rsidRDefault="00592960" w:rsidP="004362F1">
            <w:pPr>
              <w:rPr>
                <w:b/>
              </w:rPr>
            </w:pPr>
          </w:p>
        </w:tc>
      </w:tr>
      <w:tr w:rsidR="00177B89" w:rsidTr="00345119">
        <w:tc>
          <w:tcPr>
            <w:tcW w:w="9576" w:type="dxa"/>
          </w:tcPr>
          <w:p w:rsidR="008423E4" w:rsidRPr="00A8133F" w:rsidRDefault="00592960" w:rsidP="004362F1">
            <w:pPr>
              <w:rPr>
                <w:b/>
              </w:rPr>
            </w:pPr>
            <w:r w:rsidRPr="009C1E9A">
              <w:rPr>
                <w:b/>
                <w:u w:val="single"/>
              </w:rPr>
              <w:t>ANALYSIS</w:t>
            </w:r>
            <w:r>
              <w:rPr>
                <w:b/>
              </w:rPr>
              <w:t xml:space="preserve"> </w:t>
            </w:r>
          </w:p>
          <w:p w:rsidR="008423E4" w:rsidRDefault="00592960" w:rsidP="004362F1"/>
          <w:p w:rsidR="00085E1F" w:rsidRDefault="00592960" w:rsidP="004362F1">
            <w:pPr>
              <w:pStyle w:val="Header"/>
              <w:tabs>
                <w:tab w:val="clear" w:pos="4320"/>
                <w:tab w:val="clear" w:pos="8640"/>
              </w:tabs>
              <w:jc w:val="both"/>
            </w:pPr>
            <w:r>
              <w:t>S.B. 1943 amends the Tax Code to require</w:t>
            </w:r>
            <w:r w:rsidRPr="00085E1F">
              <w:t xml:space="preserve"> the comptroller of public accounts</w:t>
            </w:r>
            <w:r>
              <w:t xml:space="preserve">, </w:t>
            </w:r>
            <w:r w:rsidRPr="00BD0609">
              <w:t>not later than January 1, 2020</w:t>
            </w:r>
            <w:r>
              <w:t>,</w:t>
            </w:r>
            <w:r w:rsidRPr="00085E1F">
              <w:t xml:space="preserve"> to prepare and electronically publish a pamphlet that provides information to assist heir property owners in applying for a residence homestead exemption. The bill </w:t>
            </w:r>
            <w:r>
              <w:t xml:space="preserve">defines "heir property" and "heir property owner" and </w:t>
            </w:r>
            <w:r w:rsidRPr="00085E1F">
              <w:t>sets o</w:t>
            </w:r>
            <w:r w:rsidRPr="00085E1F">
              <w:t>ut the required contents of the pamphlet.</w:t>
            </w:r>
            <w:r>
              <w:t xml:space="preserve"> </w:t>
            </w:r>
            <w:r w:rsidRPr="00085E1F">
              <w:t xml:space="preserve">The bill establishes that an heir property owner who qualifies heir property as the owner's residence homestead is considered the sole recipient of any </w:t>
            </w:r>
            <w:r w:rsidRPr="00C60727">
              <w:t>exemption</w:t>
            </w:r>
            <w:r w:rsidRPr="00085E1F">
              <w:t xml:space="preserve"> granted to the owner for the residence homestead and</w:t>
            </w:r>
            <w:r w:rsidRPr="00085E1F">
              <w:t xml:space="preserve"> </w:t>
            </w:r>
            <w:r>
              <w:t xml:space="preserve">is </w:t>
            </w:r>
            <w:r w:rsidRPr="00085E1F">
              <w:t>considered the sole owner of the pro</w:t>
            </w:r>
            <w:r>
              <w:t>perty for the purposes of</w:t>
            </w:r>
            <w:r>
              <w:t xml:space="preserve"> statutory provisions relating to</w:t>
            </w:r>
            <w:r>
              <w:t>:</w:t>
            </w:r>
          </w:p>
          <w:p w:rsidR="00085E1F" w:rsidRDefault="00592960" w:rsidP="004362F1">
            <w:pPr>
              <w:pStyle w:val="Header"/>
              <w:numPr>
                <w:ilvl w:val="0"/>
                <w:numId w:val="1"/>
              </w:numPr>
              <w:tabs>
                <w:tab w:val="clear" w:pos="4320"/>
                <w:tab w:val="clear" w:pos="8640"/>
              </w:tabs>
              <w:spacing w:before="120" w:after="120"/>
              <w:jc w:val="both"/>
            </w:pPr>
            <w:r w:rsidRPr="00085E1F">
              <w:t xml:space="preserve">the limitation of </w:t>
            </w:r>
            <w:r w:rsidRPr="002F1A7F">
              <w:t xml:space="preserve">school taxes on </w:t>
            </w:r>
            <w:r>
              <w:t xml:space="preserve">the </w:t>
            </w:r>
            <w:r>
              <w:t xml:space="preserve">residence </w:t>
            </w:r>
            <w:r w:rsidRPr="002F1A7F">
              <w:t>homestead</w:t>
            </w:r>
            <w:r w:rsidRPr="002F1A7F">
              <w:t xml:space="preserve"> of</w:t>
            </w:r>
            <w:r>
              <w:t xml:space="preserve"> an</w:t>
            </w:r>
            <w:r w:rsidRPr="002F1A7F">
              <w:t xml:space="preserve"> elderly or disabled</w:t>
            </w:r>
            <w:r>
              <w:t xml:space="preserve"> person</w:t>
            </w:r>
            <w:r>
              <w:t>;</w:t>
            </w:r>
          </w:p>
          <w:p w:rsidR="00085E1F" w:rsidRDefault="00592960" w:rsidP="004362F1">
            <w:pPr>
              <w:pStyle w:val="Header"/>
              <w:numPr>
                <w:ilvl w:val="0"/>
                <w:numId w:val="1"/>
              </w:numPr>
              <w:tabs>
                <w:tab w:val="clear" w:pos="4320"/>
                <w:tab w:val="clear" w:pos="8640"/>
              </w:tabs>
              <w:spacing w:before="120" w:after="120"/>
              <w:jc w:val="both"/>
            </w:pPr>
            <w:r>
              <w:t xml:space="preserve">the limitation of </w:t>
            </w:r>
            <w:r w:rsidRPr="00085E1F">
              <w:t>county, municipal</w:t>
            </w:r>
            <w:r>
              <w:t>,</w:t>
            </w:r>
            <w:r w:rsidRPr="00085E1F">
              <w:t xml:space="preserve"> or junior colle</w:t>
            </w:r>
            <w:r>
              <w:t xml:space="preserve">ge district </w:t>
            </w:r>
            <w:r w:rsidRPr="002F1A7F">
              <w:t xml:space="preserve">taxes on </w:t>
            </w:r>
            <w:r>
              <w:t xml:space="preserve">the </w:t>
            </w:r>
            <w:r>
              <w:t xml:space="preserve">residence </w:t>
            </w:r>
            <w:r w:rsidRPr="002F1A7F">
              <w:t>homestead</w:t>
            </w:r>
            <w:r w:rsidRPr="002F1A7F">
              <w:t xml:space="preserve"> of </w:t>
            </w:r>
            <w:r>
              <w:t>an</w:t>
            </w:r>
            <w:r w:rsidRPr="002F1A7F">
              <w:t xml:space="preserve"> elderly</w:t>
            </w:r>
            <w:r>
              <w:t xml:space="preserve"> or disabled person</w:t>
            </w:r>
            <w:r w:rsidRPr="002F1A7F">
              <w:t>;</w:t>
            </w:r>
          </w:p>
          <w:p w:rsidR="008423E4" w:rsidRDefault="00592960" w:rsidP="004362F1">
            <w:pPr>
              <w:pStyle w:val="Header"/>
              <w:numPr>
                <w:ilvl w:val="0"/>
                <w:numId w:val="1"/>
              </w:numPr>
              <w:tabs>
                <w:tab w:val="clear" w:pos="4320"/>
                <w:tab w:val="clear" w:pos="8640"/>
              </w:tabs>
              <w:spacing w:before="120" w:after="120"/>
              <w:jc w:val="both"/>
            </w:pPr>
            <w:r w:rsidRPr="002F1A7F">
              <w:t>partial ownership of</w:t>
            </w:r>
            <w:r>
              <w:t xml:space="preserve"> exempt</w:t>
            </w:r>
            <w:r w:rsidRPr="002F1A7F">
              <w:t xml:space="preserve"> property</w:t>
            </w:r>
            <w:r>
              <w:t>;</w:t>
            </w:r>
          </w:p>
          <w:p w:rsidR="00085E1F" w:rsidRDefault="00592960" w:rsidP="004362F1">
            <w:pPr>
              <w:pStyle w:val="Header"/>
              <w:numPr>
                <w:ilvl w:val="0"/>
                <w:numId w:val="1"/>
              </w:numPr>
              <w:tabs>
                <w:tab w:val="clear" w:pos="4320"/>
                <w:tab w:val="clear" w:pos="8640"/>
              </w:tabs>
              <w:spacing w:before="120" w:after="120"/>
              <w:jc w:val="both"/>
            </w:pPr>
            <w:r>
              <w:t xml:space="preserve">the deferred collection of taxes on </w:t>
            </w:r>
            <w:r>
              <w:t xml:space="preserve">the </w:t>
            </w:r>
            <w:r>
              <w:t>residence homestead of an elderly or disabled person or a disabled veteran; and</w:t>
            </w:r>
          </w:p>
          <w:p w:rsidR="00085E1F" w:rsidRDefault="00592960" w:rsidP="004362F1">
            <w:pPr>
              <w:pStyle w:val="Header"/>
              <w:numPr>
                <w:ilvl w:val="0"/>
                <w:numId w:val="1"/>
              </w:numPr>
              <w:tabs>
                <w:tab w:val="clear" w:pos="4320"/>
                <w:tab w:val="clear" w:pos="8640"/>
              </w:tabs>
              <w:spacing w:before="120"/>
              <w:jc w:val="both"/>
            </w:pPr>
            <w:r>
              <w:t xml:space="preserve">the </w:t>
            </w:r>
            <w:r w:rsidRPr="00085E1F">
              <w:t xml:space="preserve">deferred collection of taxes on </w:t>
            </w:r>
            <w:r>
              <w:t xml:space="preserve">an </w:t>
            </w:r>
            <w:r w:rsidRPr="00085E1F">
              <w:t>appreciating residence homestead.</w:t>
            </w:r>
          </w:p>
          <w:p w:rsidR="00A436A4" w:rsidRDefault="00592960" w:rsidP="004362F1">
            <w:pPr>
              <w:pStyle w:val="Header"/>
              <w:contextualSpacing/>
              <w:jc w:val="both"/>
            </w:pPr>
          </w:p>
          <w:p w:rsidR="00A436A4" w:rsidRDefault="00592960" w:rsidP="004362F1">
            <w:pPr>
              <w:pStyle w:val="Header"/>
              <w:spacing w:after="120"/>
              <w:jc w:val="both"/>
            </w:pPr>
            <w:r>
              <w:t xml:space="preserve">S.B. 1943 </w:t>
            </w:r>
            <w:r>
              <w:t>revises</w:t>
            </w:r>
            <w:r w:rsidRPr="00C60727">
              <w:t xml:space="preserve"> the requirement for the application form for</w:t>
            </w:r>
            <w:r w:rsidRPr="00C60727">
              <w:t xml:space="preserve"> a residence homestead exemption to </w:t>
            </w:r>
            <w:r>
              <w:t xml:space="preserve">require </w:t>
            </w:r>
            <w:r>
              <w:t>certain applicants who are</w:t>
            </w:r>
            <w:r w:rsidRPr="00C60727">
              <w:t xml:space="preserve"> not specifically identified as an owner of the reside</w:t>
            </w:r>
            <w:r w:rsidRPr="00C60727">
              <w:t>nce homestead</w:t>
            </w:r>
            <w:r>
              <w:t xml:space="preserve"> on a deed or other appropriate instrument </w:t>
            </w:r>
            <w:r>
              <w:t xml:space="preserve">to provide an affidavit or other compelling evidence establishing ownership of an interest in the homestead </w:t>
            </w:r>
            <w:r w:rsidRPr="002F1A7F">
              <w:t xml:space="preserve">by requiring the form </w:t>
            </w:r>
            <w:r>
              <w:t xml:space="preserve">instead </w:t>
            </w:r>
            <w:r w:rsidRPr="002F1A7F">
              <w:t>to require an applicant who is not s</w:t>
            </w:r>
            <w:r w:rsidRPr="00DC4A7F">
              <w:t xml:space="preserve">pecifically identified on </w:t>
            </w:r>
            <w:r w:rsidRPr="00DC4A7F">
              <w:t>a deed or other appropriate instrument recorded in the real property records of the county in which the property is located as an owner of the residence homestead, including an heir property owner,</w:t>
            </w:r>
            <w:r>
              <w:t xml:space="preserve"> to provide: </w:t>
            </w:r>
          </w:p>
          <w:p w:rsidR="00A436A4" w:rsidRDefault="00592960" w:rsidP="004362F1">
            <w:pPr>
              <w:pStyle w:val="Header"/>
              <w:numPr>
                <w:ilvl w:val="0"/>
                <w:numId w:val="2"/>
              </w:numPr>
              <w:spacing w:before="120" w:after="120"/>
              <w:jc w:val="both"/>
            </w:pPr>
            <w:r>
              <w:t>an affidavit establishing the applicant's own</w:t>
            </w:r>
            <w:r>
              <w:t>ership of an interest in the property;</w:t>
            </w:r>
          </w:p>
          <w:p w:rsidR="00A436A4" w:rsidRDefault="00592960" w:rsidP="004362F1">
            <w:pPr>
              <w:pStyle w:val="Header"/>
              <w:numPr>
                <w:ilvl w:val="0"/>
                <w:numId w:val="2"/>
              </w:numPr>
              <w:spacing w:before="120" w:after="120"/>
              <w:jc w:val="both"/>
            </w:pPr>
            <w:r>
              <w:t xml:space="preserve">a copy of the death certificate of the prior owner of the property, if the applicant is an heir property owner; </w:t>
            </w:r>
          </w:p>
          <w:p w:rsidR="00A436A4" w:rsidRDefault="00592960" w:rsidP="004362F1">
            <w:pPr>
              <w:pStyle w:val="Header"/>
              <w:numPr>
                <w:ilvl w:val="0"/>
                <w:numId w:val="2"/>
              </w:numPr>
              <w:spacing w:before="120" w:after="120"/>
              <w:jc w:val="both"/>
            </w:pPr>
            <w:r>
              <w:t xml:space="preserve">a copy of the most recent utility bill for the property, if the applicant is an heir property owner; and </w:t>
            </w:r>
          </w:p>
          <w:p w:rsidR="00A436A4" w:rsidRDefault="00592960" w:rsidP="004362F1">
            <w:pPr>
              <w:pStyle w:val="Header"/>
              <w:numPr>
                <w:ilvl w:val="0"/>
                <w:numId w:val="2"/>
              </w:numPr>
              <w:spacing w:before="120" w:after="120"/>
              <w:jc w:val="both"/>
            </w:pPr>
            <w:r>
              <w:t xml:space="preserve">a citation of any court record relating to the applicant's ownership of the property if available. </w:t>
            </w:r>
          </w:p>
          <w:p w:rsidR="00085E1F" w:rsidRDefault="00592960" w:rsidP="004362F1">
            <w:pPr>
              <w:pStyle w:val="Header"/>
              <w:spacing w:before="120" w:after="120"/>
              <w:jc w:val="both"/>
            </w:pPr>
            <w:r>
              <w:t xml:space="preserve">The bill prohibits </w:t>
            </w:r>
            <w:r w:rsidRPr="00C60727">
              <w:t>the application form for a resi</w:t>
            </w:r>
            <w:r w:rsidRPr="00C60727">
              <w:t>dence homestead exemption</w:t>
            </w:r>
            <w:r>
              <w:t xml:space="preserve"> from requiring an </w:t>
            </w:r>
            <w:r w:rsidRPr="00A8691A">
              <w:t>heir property owner to provide a copy of an instrument recorded in the real property records of the county in which the property is located.</w:t>
            </w:r>
            <w:r>
              <w:t xml:space="preserve"> The bill requires the form to require an applicant who is an heir prope</w:t>
            </w:r>
            <w:r>
              <w:t xml:space="preserve">rty owner to state that the property for which the application is submitted is heir property </w:t>
            </w:r>
            <w:r w:rsidRPr="00C60727">
              <w:t xml:space="preserve">and </w:t>
            </w:r>
            <w:r>
              <w:t xml:space="preserve">require </w:t>
            </w:r>
            <w:r w:rsidRPr="00C60727">
              <w:t>each owner</w:t>
            </w:r>
            <w:r>
              <w:t xml:space="preserve"> of an interest in heir property who occupies the property as the owner's principal residence, other than the applicant, to provide an affida</w:t>
            </w:r>
            <w:r>
              <w:t>vit that authorizes the submission of the application.</w:t>
            </w:r>
          </w:p>
          <w:p w:rsidR="0025039B" w:rsidRDefault="00592960" w:rsidP="004362F1">
            <w:pPr>
              <w:pStyle w:val="Header"/>
              <w:contextualSpacing/>
              <w:jc w:val="both"/>
            </w:pPr>
          </w:p>
          <w:p w:rsidR="0025039B" w:rsidRDefault="00592960" w:rsidP="004362F1">
            <w:pPr>
              <w:pStyle w:val="Header"/>
              <w:contextualSpacing/>
              <w:jc w:val="both"/>
            </w:pPr>
            <w:r>
              <w:t xml:space="preserve">S.B. 1943 establishes that the </w:t>
            </w:r>
            <w:r w:rsidRPr="0025039B">
              <w:t>grant or denial of an application by an heir property owner for a residence homestead exemption does not affect the legal title of the property subject to the applicatio</w:t>
            </w:r>
            <w:r w:rsidRPr="0025039B">
              <w:t>n and does not operate to transfer title to that property.</w:t>
            </w:r>
            <w:r>
              <w:t xml:space="preserve"> The bill prohibits an </w:t>
            </w:r>
            <w:r w:rsidRPr="0025039B">
              <w:t>appraisal district, chief appraiser, appraisal review board, or county assessor-collector</w:t>
            </w:r>
            <w:r>
              <w:t xml:space="preserve"> from being made a party to a proceeding to adjudicate ownership of such property</w:t>
            </w:r>
            <w:r>
              <w:t xml:space="preserve"> exce</w:t>
            </w:r>
            <w:r>
              <w:t>pt as prescribed by the Property Tax Code</w:t>
            </w:r>
            <w:r>
              <w:t xml:space="preserve">.   </w:t>
            </w:r>
          </w:p>
          <w:p w:rsidR="008423E4" w:rsidRPr="00835628" w:rsidRDefault="00592960" w:rsidP="004362F1">
            <w:pPr>
              <w:rPr>
                <w:b/>
              </w:rPr>
            </w:pPr>
          </w:p>
        </w:tc>
      </w:tr>
      <w:tr w:rsidR="00177B89" w:rsidTr="00345119">
        <w:tc>
          <w:tcPr>
            <w:tcW w:w="9576" w:type="dxa"/>
          </w:tcPr>
          <w:p w:rsidR="008423E4" w:rsidRPr="00A8133F" w:rsidRDefault="00592960" w:rsidP="004362F1">
            <w:pPr>
              <w:rPr>
                <w:b/>
              </w:rPr>
            </w:pPr>
            <w:r w:rsidRPr="009C1E9A">
              <w:rPr>
                <w:b/>
                <w:u w:val="single"/>
              </w:rPr>
              <w:t>EFFECTIVE DATE</w:t>
            </w:r>
            <w:r>
              <w:rPr>
                <w:b/>
              </w:rPr>
              <w:t xml:space="preserve"> </w:t>
            </w:r>
          </w:p>
          <w:p w:rsidR="008423E4" w:rsidRDefault="00592960" w:rsidP="004362F1"/>
          <w:p w:rsidR="008423E4" w:rsidRPr="003624F2" w:rsidRDefault="00592960" w:rsidP="004362F1">
            <w:pPr>
              <w:pStyle w:val="Header"/>
              <w:tabs>
                <w:tab w:val="clear" w:pos="4320"/>
                <w:tab w:val="clear" w:pos="8640"/>
              </w:tabs>
              <w:jc w:val="both"/>
            </w:pPr>
            <w:r w:rsidRPr="006E6E64">
              <w:t>September 1, 2019.</w:t>
            </w:r>
          </w:p>
          <w:p w:rsidR="008423E4" w:rsidRPr="00233FDB" w:rsidRDefault="00592960" w:rsidP="004362F1">
            <w:pPr>
              <w:rPr>
                <w:b/>
              </w:rPr>
            </w:pPr>
          </w:p>
        </w:tc>
      </w:tr>
    </w:tbl>
    <w:p w:rsidR="008423E4" w:rsidRPr="00BE0E75" w:rsidRDefault="00592960" w:rsidP="008423E4">
      <w:pPr>
        <w:spacing w:line="480" w:lineRule="auto"/>
        <w:jc w:val="both"/>
        <w:rPr>
          <w:rFonts w:ascii="Arial" w:hAnsi="Arial"/>
          <w:sz w:val="16"/>
          <w:szCs w:val="16"/>
        </w:rPr>
      </w:pPr>
    </w:p>
    <w:p w:rsidR="004108C3" w:rsidRPr="008423E4" w:rsidRDefault="00592960"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92960">
      <w:r>
        <w:separator/>
      </w:r>
    </w:p>
  </w:endnote>
  <w:endnote w:type="continuationSeparator" w:id="0">
    <w:p w:rsidR="00000000" w:rsidRDefault="0059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92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77B89" w:rsidTr="009C1E9A">
      <w:trPr>
        <w:cantSplit/>
      </w:trPr>
      <w:tc>
        <w:tcPr>
          <w:tcW w:w="0" w:type="pct"/>
        </w:tcPr>
        <w:p w:rsidR="00137D90" w:rsidRDefault="00592960" w:rsidP="009C1E9A">
          <w:pPr>
            <w:pStyle w:val="Footer"/>
            <w:tabs>
              <w:tab w:val="clear" w:pos="8640"/>
              <w:tab w:val="right" w:pos="9360"/>
            </w:tabs>
          </w:pPr>
        </w:p>
      </w:tc>
      <w:tc>
        <w:tcPr>
          <w:tcW w:w="2395" w:type="pct"/>
        </w:tcPr>
        <w:p w:rsidR="00137D90" w:rsidRDefault="00592960" w:rsidP="009C1E9A">
          <w:pPr>
            <w:pStyle w:val="Footer"/>
            <w:tabs>
              <w:tab w:val="clear" w:pos="8640"/>
              <w:tab w:val="right" w:pos="9360"/>
            </w:tabs>
          </w:pPr>
        </w:p>
        <w:p w:rsidR="001A4310" w:rsidRDefault="00592960" w:rsidP="009C1E9A">
          <w:pPr>
            <w:pStyle w:val="Footer"/>
            <w:tabs>
              <w:tab w:val="clear" w:pos="8640"/>
              <w:tab w:val="right" w:pos="9360"/>
            </w:tabs>
          </w:pPr>
        </w:p>
        <w:p w:rsidR="00137D90" w:rsidRDefault="00592960" w:rsidP="009C1E9A">
          <w:pPr>
            <w:pStyle w:val="Footer"/>
            <w:tabs>
              <w:tab w:val="clear" w:pos="8640"/>
              <w:tab w:val="right" w:pos="9360"/>
            </w:tabs>
          </w:pPr>
        </w:p>
      </w:tc>
      <w:tc>
        <w:tcPr>
          <w:tcW w:w="2453" w:type="pct"/>
        </w:tcPr>
        <w:p w:rsidR="00137D90" w:rsidRDefault="00592960" w:rsidP="009C1E9A">
          <w:pPr>
            <w:pStyle w:val="Footer"/>
            <w:tabs>
              <w:tab w:val="clear" w:pos="8640"/>
              <w:tab w:val="right" w:pos="9360"/>
            </w:tabs>
            <w:jc w:val="right"/>
          </w:pPr>
        </w:p>
      </w:tc>
    </w:tr>
    <w:tr w:rsidR="00177B89" w:rsidTr="009C1E9A">
      <w:trPr>
        <w:cantSplit/>
      </w:trPr>
      <w:tc>
        <w:tcPr>
          <w:tcW w:w="0" w:type="pct"/>
        </w:tcPr>
        <w:p w:rsidR="00EC379B" w:rsidRDefault="00592960" w:rsidP="009C1E9A">
          <w:pPr>
            <w:pStyle w:val="Footer"/>
            <w:tabs>
              <w:tab w:val="clear" w:pos="8640"/>
              <w:tab w:val="right" w:pos="9360"/>
            </w:tabs>
          </w:pPr>
        </w:p>
      </w:tc>
      <w:tc>
        <w:tcPr>
          <w:tcW w:w="2395" w:type="pct"/>
        </w:tcPr>
        <w:p w:rsidR="00EC379B" w:rsidRPr="009C1E9A" w:rsidRDefault="00592960" w:rsidP="009C1E9A">
          <w:pPr>
            <w:pStyle w:val="Footer"/>
            <w:tabs>
              <w:tab w:val="clear" w:pos="8640"/>
              <w:tab w:val="right" w:pos="9360"/>
            </w:tabs>
            <w:rPr>
              <w:rFonts w:ascii="Shruti" w:hAnsi="Shruti"/>
              <w:sz w:val="22"/>
            </w:rPr>
          </w:pPr>
          <w:r>
            <w:rPr>
              <w:rFonts w:ascii="Shruti" w:hAnsi="Shruti"/>
              <w:sz w:val="22"/>
            </w:rPr>
            <w:t>86R 33565</w:t>
          </w:r>
        </w:p>
      </w:tc>
      <w:tc>
        <w:tcPr>
          <w:tcW w:w="2453" w:type="pct"/>
        </w:tcPr>
        <w:p w:rsidR="00EC379B" w:rsidRDefault="00592960" w:rsidP="009C1E9A">
          <w:pPr>
            <w:pStyle w:val="Footer"/>
            <w:tabs>
              <w:tab w:val="clear" w:pos="8640"/>
              <w:tab w:val="right" w:pos="9360"/>
            </w:tabs>
            <w:jc w:val="right"/>
          </w:pPr>
          <w:r>
            <w:fldChar w:fldCharType="begin"/>
          </w:r>
          <w:r>
            <w:instrText xml:space="preserve"> DOCPROPERTY  OTID  \* MERGEFORMAT </w:instrText>
          </w:r>
          <w:r>
            <w:fldChar w:fldCharType="separate"/>
          </w:r>
          <w:r>
            <w:t>19.133.276</w:t>
          </w:r>
          <w:r>
            <w:fldChar w:fldCharType="end"/>
          </w:r>
        </w:p>
      </w:tc>
    </w:tr>
    <w:tr w:rsidR="00177B89" w:rsidTr="009C1E9A">
      <w:trPr>
        <w:cantSplit/>
      </w:trPr>
      <w:tc>
        <w:tcPr>
          <w:tcW w:w="0" w:type="pct"/>
        </w:tcPr>
        <w:p w:rsidR="00EC379B" w:rsidRDefault="00592960" w:rsidP="009C1E9A">
          <w:pPr>
            <w:pStyle w:val="Footer"/>
            <w:tabs>
              <w:tab w:val="clear" w:pos="4320"/>
              <w:tab w:val="clear" w:pos="8640"/>
              <w:tab w:val="left" w:pos="2865"/>
            </w:tabs>
          </w:pPr>
        </w:p>
      </w:tc>
      <w:tc>
        <w:tcPr>
          <w:tcW w:w="2395" w:type="pct"/>
        </w:tcPr>
        <w:p w:rsidR="00EC379B" w:rsidRPr="009C1E9A" w:rsidRDefault="00592960" w:rsidP="009C1E9A">
          <w:pPr>
            <w:pStyle w:val="Footer"/>
            <w:tabs>
              <w:tab w:val="clear" w:pos="4320"/>
              <w:tab w:val="clear" w:pos="8640"/>
              <w:tab w:val="left" w:pos="2865"/>
            </w:tabs>
            <w:rPr>
              <w:rFonts w:ascii="Shruti" w:hAnsi="Shruti"/>
              <w:sz w:val="22"/>
            </w:rPr>
          </w:pPr>
        </w:p>
      </w:tc>
      <w:tc>
        <w:tcPr>
          <w:tcW w:w="2453" w:type="pct"/>
        </w:tcPr>
        <w:p w:rsidR="00EC379B" w:rsidRDefault="00592960" w:rsidP="006D504F">
          <w:pPr>
            <w:pStyle w:val="Footer"/>
            <w:rPr>
              <w:rStyle w:val="PageNumber"/>
            </w:rPr>
          </w:pPr>
        </w:p>
        <w:p w:rsidR="00EC379B" w:rsidRDefault="00592960" w:rsidP="009C1E9A">
          <w:pPr>
            <w:pStyle w:val="Footer"/>
            <w:tabs>
              <w:tab w:val="clear" w:pos="8640"/>
              <w:tab w:val="right" w:pos="9360"/>
            </w:tabs>
            <w:jc w:val="right"/>
          </w:pPr>
        </w:p>
      </w:tc>
    </w:tr>
    <w:tr w:rsidR="00177B89" w:rsidTr="009C1E9A">
      <w:trPr>
        <w:cantSplit/>
        <w:trHeight w:val="323"/>
      </w:trPr>
      <w:tc>
        <w:tcPr>
          <w:tcW w:w="0" w:type="pct"/>
          <w:gridSpan w:val="3"/>
        </w:tcPr>
        <w:p w:rsidR="00EC379B" w:rsidRDefault="0059296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592960" w:rsidP="009C1E9A">
          <w:pPr>
            <w:pStyle w:val="Footer"/>
            <w:tabs>
              <w:tab w:val="clear" w:pos="8640"/>
              <w:tab w:val="right" w:pos="9360"/>
            </w:tabs>
            <w:jc w:val="center"/>
          </w:pPr>
        </w:p>
      </w:tc>
    </w:tr>
  </w:tbl>
  <w:p w:rsidR="00EC379B" w:rsidRPr="00FF6F72" w:rsidRDefault="0059296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92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92960">
      <w:r>
        <w:separator/>
      </w:r>
    </w:p>
  </w:footnote>
  <w:footnote w:type="continuationSeparator" w:id="0">
    <w:p w:rsidR="00000000" w:rsidRDefault="00592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92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929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92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E0A40"/>
    <w:multiLevelType w:val="hybridMultilevel"/>
    <w:tmpl w:val="CB62E348"/>
    <w:lvl w:ilvl="0" w:tplc="A8368920">
      <w:start w:val="1"/>
      <w:numFmt w:val="bullet"/>
      <w:lvlText w:val=""/>
      <w:lvlJc w:val="left"/>
      <w:pPr>
        <w:tabs>
          <w:tab w:val="num" w:pos="720"/>
        </w:tabs>
        <w:ind w:left="720" w:hanging="360"/>
      </w:pPr>
      <w:rPr>
        <w:rFonts w:ascii="Symbol" w:hAnsi="Symbol" w:hint="default"/>
      </w:rPr>
    </w:lvl>
    <w:lvl w:ilvl="1" w:tplc="046CF3D8" w:tentative="1">
      <w:start w:val="1"/>
      <w:numFmt w:val="bullet"/>
      <w:lvlText w:val="o"/>
      <w:lvlJc w:val="left"/>
      <w:pPr>
        <w:ind w:left="1440" w:hanging="360"/>
      </w:pPr>
      <w:rPr>
        <w:rFonts w:ascii="Courier New" w:hAnsi="Courier New" w:cs="Courier New" w:hint="default"/>
      </w:rPr>
    </w:lvl>
    <w:lvl w:ilvl="2" w:tplc="24F2D3D4" w:tentative="1">
      <w:start w:val="1"/>
      <w:numFmt w:val="bullet"/>
      <w:lvlText w:val=""/>
      <w:lvlJc w:val="left"/>
      <w:pPr>
        <w:ind w:left="2160" w:hanging="360"/>
      </w:pPr>
      <w:rPr>
        <w:rFonts w:ascii="Wingdings" w:hAnsi="Wingdings" w:hint="default"/>
      </w:rPr>
    </w:lvl>
    <w:lvl w:ilvl="3" w:tplc="121613C2" w:tentative="1">
      <w:start w:val="1"/>
      <w:numFmt w:val="bullet"/>
      <w:lvlText w:val=""/>
      <w:lvlJc w:val="left"/>
      <w:pPr>
        <w:ind w:left="2880" w:hanging="360"/>
      </w:pPr>
      <w:rPr>
        <w:rFonts w:ascii="Symbol" w:hAnsi="Symbol" w:hint="default"/>
      </w:rPr>
    </w:lvl>
    <w:lvl w:ilvl="4" w:tplc="5DA60F5C" w:tentative="1">
      <w:start w:val="1"/>
      <w:numFmt w:val="bullet"/>
      <w:lvlText w:val="o"/>
      <w:lvlJc w:val="left"/>
      <w:pPr>
        <w:ind w:left="3600" w:hanging="360"/>
      </w:pPr>
      <w:rPr>
        <w:rFonts w:ascii="Courier New" w:hAnsi="Courier New" w:cs="Courier New" w:hint="default"/>
      </w:rPr>
    </w:lvl>
    <w:lvl w:ilvl="5" w:tplc="82FED376" w:tentative="1">
      <w:start w:val="1"/>
      <w:numFmt w:val="bullet"/>
      <w:lvlText w:val=""/>
      <w:lvlJc w:val="left"/>
      <w:pPr>
        <w:ind w:left="4320" w:hanging="360"/>
      </w:pPr>
      <w:rPr>
        <w:rFonts w:ascii="Wingdings" w:hAnsi="Wingdings" w:hint="default"/>
      </w:rPr>
    </w:lvl>
    <w:lvl w:ilvl="6" w:tplc="D66CA7E0" w:tentative="1">
      <w:start w:val="1"/>
      <w:numFmt w:val="bullet"/>
      <w:lvlText w:val=""/>
      <w:lvlJc w:val="left"/>
      <w:pPr>
        <w:ind w:left="5040" w:hanging="360"/>
      </w:pPr>
      <w:rPr>
        <w:rFonts w:ascii="Symbol" w:hAnsi="Symbol" w:hint="default"/>
      </w:rPr>
    </w:lvl>
    <w:lvl w:ilvl="7" w:tplc="D3F87352" w:tentative="1">
      <w:start w:val="1"/>
      <w:numFmt w:val="bullet"/>
      <w:lvlText w:val="o"/>
      <w:lvlJc w:val="left"/>
      <w:pPr>
        <w:ind w:left="5760" w:hanging="360"/>
      </w:pPr>
      <w:rPr>
        <w:rFonts w:ascii="Courier New" w:hAnsi="Courier New" w:cs="Courier New" w:hint="default"/>
      </w:rPr>
    </w:lvl>
    <w:lvl w:ilvl="8" w:tplc="6C183AD2" w:tentative="1">
      <w:start w:val="1"/>
      <w:numFmt w:val="bullet"/>
      <w:lvlText w:val=""/>
      <w:lvlJc w:val="left"/>
      <w:pPr>
        <w:ind w:left="6480" w:hanging="360"/>
      </w:pPr>
      <w:rPr>
        <w:rFonts w:ascii="Wingdings" w:hAnsi="Wingdings" w:hint="default"/>
      </w:rPr>
    </w:lvl>
  </w:abstractNum>
  <w:abstractNum w:abstractNumId="1" w15:restartNumberingAfterBreak="0">
    <w:nsid w:val="2CED2B11"/>
    <w:multiLevelType w:val="hybridMultilevel"/>
    <w:tmpl w:val="CDD28DEA"/>
    <w:lvl w:ilvl="0" w:tplc="08BEB620">
      <w:start w:val="1"/>
      <w:numFmt w:val="bullet"/>
      <w:lvlText w:val=""/>
      <w:lvlJc w:val="left"/>
      <w:pPr>
        <w:tabs>
          <w:tab w:val="num" w:pos="720"/>
        </w:tabs>
        <w:ind w:left="720" w:hanging="360"/>
      </w:pPr>
      <w:rPr>
        <w:rFonts w:ascii="Symbol" w:hAnsi="Symbol" w:hint="default"/>
      </w:rPr>
    </w:lvl>
    <w:lvl w:ilvl="1" w:tplc="84788D0A" w:tentative="1">
      <w:start w:val="1"/>
      <w:numFmt w:val="bullet"/>
      <w:lvlText w:val="o"/>
      <w:lvlJc w:val="left"/>
      <w:pPr>
        <w:ind w:left="1440" w:hanging="360"/>
      </w:pPr>
      <w:rPr>
        <w:rFonts w:ascii="Courier New" w:hAnsi="Courier New" w:cs="Courier New" w:hint="default"/>
      </w:rPr>
    </w:lvl>
    <w:lvl w:ilvl="2" w:tplc="37E00F4E" w:tentative="1">
      <w:start w:val="1"/>
      <w:numFmt w:val="bullet"/>
      <w:lvlText w:val=""/>
      <w:lvlJc w:val="left"/>
      <w:pPr>
        <w:ind w:left="2160" w:hanging="360"/>
      </w:pPr>
      <w:rPr>
        <w:rFonts w:ascii="Wingdings" w:hAnsi="Wingdings" w:hint="default"/>
      </w:rPr>
    </w:lvl>
    <w:lvl w:ilvl="3" w:tplc="6BF4F318" w:tentative="1">
      <w:start w:val="1"/>
      <w:numFmt w:val="bullet"/>
      <w:lvlText w:val=""/>
      <w:lvlJc w:val="left"/>
      <w:pPr>
        <w:ind w:left="2880" w:hanging="360"/>
      </w:pPr>
      <w:rPr>
        <w:rFonts w:ascii="Symbol" w:hAnsi="Symbol" w:hint="default"/>
      </w:rPr>
    </w:lvl>
    <w:lvl w:ilvl="4" w:tplc="6D302C1A" w:tentative="1">
      <w:start w:val="1"/>
      <w:numFmt w:val="bullet"/>
      <w:lvlText w:val="o"/>
      <w:lvlJc w:val="left"/>
      <w:pPr>
        <w:ind w:left="3600" w:hanging="360"/>
      </w:pPr>
      <w:rPr>
        <w:rFonts w:ascii="Courier New" w:hAnsi="Courier New" w:cs="Courier New" w:hint="default"/>
      </w:rPr>
    </w:lvl>
    <w:lvl w:ilvl="5" w:tplc="3A486CE6" w:tentative="1">
      <w:start w:val="1"/>
      <w:numFmt w:val="bullet"/>
      <w:lvlText w:val=""/>
      <w:lvlJc w:val="left"/>
      <w:pPr>
        <w:ind w:left="4320" w:hanging="360"/>
      </w:pPr>
      <w:rPr>
        <w:rFonts w:ascii="Wingdings" w:hAnsi="Wingdings" w:hint="default"/>
      </w:rPr>
    </w:lvl>
    <w:lvl w:ilvl="6" w:tplc="308482DA" w:tentative="1">
      <w:start w:val="1"/>
      <w:numFmt w:val="bullet"/>
      <w:lvlText w:val=""/>
      <w:lvlJc w:val="left"/>
      <w:pPr>
        <w:ind w:left="5040" w:hanging="360"/>
      </w:pPr>
      <w:rPr>
        <w:rFonts w:ascii="Symbol" w:hAnsi="Symbol" w:hint="default"/>
      </w:rPr>
    </w:lvl>
    <w:lvl w:ilvl="7" w:tplc="7A9C2B74" w:tentative="1">
      <w:start w:val="1"/>
      <w:numFmt w:val="bullet"/>
      <w:lvlText w:val="o"/>
      <w:lvlJc w:val="left"/>
      <w:pPr>
        <w:ind w:left="5760" w:hanging="360"/>
      </w:pPr>
      <w:rPr>
        <w:rFonts w:ascii="Courier New" w:hAnsi="Courier New" w:cs="Courier New" w:hint="default"/>
      </w:rPr>
    </w:lvl>
    <w:lvl w:ilvl="8" w:tplc="64E2B25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B89"/>
    <w:rsid w:val="00177B89"/>
    <w:rsid w:val="0059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A65A9D-ECA8-4C1A-B24D-D9727427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85E1F"/>
    <w:rPr>
      <w:sz w:val="16"/>
      <w:szCs w:val="16"/>
    </w:rPr>
  </w:style>
  <w:style w:type="paragraph" w:styleId="CommentText">
    <w:name w:val="annotation text"/>
    <w:basedOn w:val="Normal"/>
    <w:link w:val="CommentTextChar"/>
    <w:semiHidden/>
    <w:unhideWhenUsed/>
    <w:rsid w:val="00085E1F"/>
    <w:rPr>
      <w:sz w:val="20"/>
      <w:szCs w:val="20"/>
    </w:rPr>
  </w:style>
  <w:style w:type="character" w:customStyle="1" w:styleId="CommentTextChar">
    <w:name w:val="Comment Text Char"/>
    <w:basedOn w:val="DefaultParagraphFont"/>
    <w:link w:val="CommentText"/>
    <w:semiHidden/>
    <w:rsid w:val="00085E1F"/>
  </w:style>
  <w:style w:type="paragraph" w:styleId="CommentSubject">
    <w:name w:val="annotation subject"/>
    <w:basedOn w:val="CommentText"/>
    <w:next w:val="CommentText"/>
    <w:link w:val="CommentSubjectChar"/>
    <w:semiHidden/>
    <w:unhideWhenUsed/>
    <w:rsid w:val="00085E1F"/>
    <w:rPr>
      <w:b/>
      <w:bCs/>
    </w:rPr>
  </w:style>
  <w:style w:type="character" w:customStyle="1" w:styleId="CommentSubjectChar">
    <w:name w:val="Comment Subject Char"/>
    <w:basedOn w:val="CommentTextChar"/>
    <w:link w:val="CommentSubject"/>
    <w:semiHidden/>
    <w:rsid w:val="00085E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3801</Characters>
  <Application>Microsoft Office Word</Application>
  <DocSecurity>4</DocSecurity>
  <Lines>85</Lines>
  <Paragraphs>27</Paragraphs>
  <ScaleCrop>false</ScaleCrop>
  <HeadingPairs>
    <vt:vector size="2" baseType="variant">
      <vt:variant>
        <vt:lpstr>Title</vt:lpstr>
      </vt:variant>
      <vt:variant>
        <vt:i4>1</vt:i4>
      </vt:variant>
    </vt:vector>
  </HeadingPairs>
  <TitlesOfParts>
    <vt:vector size="1" baseType="lpstr">
      <vt:lpstr>BA - SB01943 (Committee Report (Unamended))</vt:lpstr>
    </vt:vector>
  </TitlesOfParts>
  <Company>State of Texas</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33565</dc:subject>
  <dc:creator>State of Texas</dc:creator>
  <dc:description>SB 1943 by Watson-(H)Ways &amp; Means</dc:description>
  <cp:lastModifiedBy>Scotty Wimberley</cp:lastModifiedBy>
  <cp:revision>2</cp:revision>
  <cp:lastPrinted>2003-11-26T17:21:00Z</cp:lastPrinted>
  <dcterms:created xsi:type="dcterms:W3CDTF">2019-05-15T23:01:00Z</dcterms:created>
  <dcterms:modified xsi:type="dcterms:W3CDTF">2019-05-15T23:01:00Z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19.133.276</vt:lpwstr>
  </property>
</Properties>
</file>