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1E73" w:rsidTr="00345119">
        <w:tc>
          <w:tcPr>
            <w:tcW w:w="9576" w:type="dxa"/>
            <w:noWrap/>
          </w:tcPr>
          <w:p w:rsidR="008423E4" w:rsidRPr="0022177D" w:rsidRDefault="00D256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5693" w:rsidP="008423E4">
      <w:pPr>
        <w:jc w:val="center"/>
      </w:pPr>
    </w:p>
    <w:p w:rsidR="008423E4" w:rsidRPr="00B31F0E" w:rsidRDefault="00D25693" w:rsidP="008423E4"/>
    <w:p w:rsidR="008423E4" w:rsidRPr="00742794" w:rsidRDefault="00D256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1E73" w:rsidTr="00345119">
        <w:tc>
          <w:tcPr>
            <w:tcW w:w="9576" w:type="dxa"/>
          </w:tcPr>
          <w:p w:rsidR="008423E4" w:rsidRPr="00861995" w:rsidRDefault="00D25693" w:rsidP="00345119">
            <w:pPr>
              <w:jc w:val="right"/>
            </w:pPr>
            <w:r>
              <w:t>S.B. 1950</w:t>
            </w:r>
          </w:p>
        </w:tc>
      </w:tr>
      <w:tr w:rsidR="001B1E73" w:rsidTr="00345119">
        <w:tc>
          <w:tcPr>
            <w:tcW w:w="9576" w:type="dxa"/>
          </w:tcPr>
          <w:p w:rsidR="008423E4" w:rsidRPr="00861995" w:rsidRDefault="00D25693" w:rsidP="00DE63C6">
            <w:pPr>
              <w:jc w:val="right"/>
            </w:pPr>
            <w:r>
              <w:t>By:</w:t>
            </w:r>
            <w:r>
              <w:t xml:space="preserve"> </w:t>
            </w:r>
            <w:r>
              <w:t>Seliger</w:t>
            </w:r>
          </w:p>
        </w:tc>
      </w:tr>
      <w:tr w:rsidR="001B1E73" w:rsidTr="00345119">
        <w:tc>
          <w:tcPr>
            <w:tcW w:w="9576" w:type="dxa"/>
          </w:tcPr>
          <w:p w:rsidR="008423E4" w:rsidRPr="00861995" w:rsidRDefault="00D25693" w:rsidP="00345119">
            <w:pPr>
              <w:jc w:val="right"/>
            </w:pPr>
            <w:r>
              <w:t>County Affairs</w:t>
            </w:r>
          </w:p>
        </w:tc>
      </w:tr>
      <w:tr w:rsidR="001B1E73" w:rsidTr="00345119">
        <w:tc>
          <w:tcPr>
            <w:tcW w:w="9576" w:type="dxa"/>
          </w:tcPr>
          <w:p w:rsidR="008423E4" w:rsidRDefault="00D256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5693" w:rsidP="008423E4">
      <w:pPr>
        <w:tabs>
          <w:tab w:val="right" w:pos="9360"/>
        </w:tabs>
      </w:pPr>
    </w:p>
    <w:p w:rsidR="008423E4" w:rsidRDefault="00D25693" w:rsidP="008423E4"/>
    <w:p w:rsidR="008423E4" w:rsidRDefault="00D256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1E73" w:rsidTr="00345119">
        <w:tc>
          <w:tcPr>
            <w:tcW w:w="9576" w:type="dxa"/>
          </w:tcPr>
          <w:p w:rsidR="008423E4" w:rsidRPr="00A8133F" w:rsidRDefault="00D25693" w:rsidP="006B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5693" w:rsidP="006B3D04"/>
          <w:p w:rsidR="008423E4" w:rsidRDefault="00D25693" w:rsidP="006B3D04">
            <w:pPr>
              <w:pStyle w:val="Header"/>
              <w:jc w:val="both"/>
            </w:pPr>
            <w:r>
              <w:t xml:space="preserve">It has been noted that the Donley County Hospital District initially operated as a hospital, then as a nursing home, and now assists </w:t>
            </w:r>
            <w:r>
              <w:t>emergency medical services with contracting. It has been suggested that because the district no longer operates as a hospital and is now aiding emergency medical service</w:t>
            </w:r>
            <w:r>
              <w:t>s</w:t>
            </w:r>
            <w:r>
              <w:t>,</w:t>
            </w:r>
            <w:r>
              <w:t xml:space="preserve"> the district</w:t>
            </w:r>
            <w:r>
              <w:t>'s governing provisions should be amended accordingly</w:t>
            </w:r>
            <w:r>
              <w:t>.</w:t>
            </w:r>
            <w:r>
              <w:t xml:space="preserve"> </w:t>
            </w:r>
            <w:r>
              <w:t xml:space="preserve">S.B. 1950 </w:t>
            </w:r>
            <w:r>
              <w:t>seeks t</w:t>
            </w:r>
            <w:r>
              <w:t>o address this issue by revising such provisions.</w:t>
            </w:r>
          </w:p>
          <w:p w:rsidR="008423E4" w:rsidRPr="00E26B13" w:rsidRDefault="00D25693" w:rsidP="006B3D04">
            <w:pPr>
              <w:rPr>
                <w:b/>
              </w:rPr>
            </w:pPr>
          </w:p>
        </w:tc>
      </w:tr>
      <w:tr w:rsidR="001B1E73" w:rsidTr="00345119">
        <w:tc>
          <w:tcPr>
            <w:tcW w:w="9576" w:type="dxa"/>
          </w:tcPr>
          <w:p w:rsidR="0017725B" w:rsidRDefault="00D25693" w:rsidP="006B3D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5693" w:rsidP="006B3D04">
            <w:pPr>
              <w:rPr>
                <w:b/>
                <w:u w:val="single"/>
              </w:rPr>
            </w:pPr>
          </w:p>
          <w:p w:rsidR="00213442" w:rsidRPr="00213442" w:rsidRDefault="00D25693" w:rsidP="006B3D0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D25693" w:rsidP="006B3D04">
            <w:pPr>
              <w:rPr>
                <w:b/>
                <w:u w:val="single"/>
              </w:rPr>
            </w:pPr>
          </w:p>
        </w:tc>
      </w:tr>
      <w:tr w:rsidR="001B1E73" w:rsidTr="00345119">
        <w:tc>
          <w:tcPr>
            <w:tcW w:w="9576" w:type="dxa"/>
          </w:tcPr>
          <w:p w:rsidR="008423E4" w:rsidRPr="00A8133F" w:rsidRDefault="00D25693" w:rsidP="006B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5693" w:rsidP="006B3D04"/>
          <w:p w:rsidR="009E13AE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25693" w:rsidP="006B3D04">
            <w:pPr>
              <w:rPr>
                <w:b/>
              </w:rPr>
            </w:pPr>
          </w:p>
        </w:tc>
      </w:tr>
      <w:tr w:rsidR="001B1E73" w:rsidTr="00345119">
        <w:tc>
          <w:tcPr>
            <w:tcW w:w="9576" w:type="dxa"/>
          </w:tcPr>
          <w:p w:rsidR="008423E4" w:rsidRPr="00A8133F" w:rsidRDefault="00D25693" w:rsidP="006B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5693" w:rsidP="006B3D04"/>
          <w:p w:rsidR="00DE63C6" w:rsidRDefault="00D25693" w:rsidP="006B3D04">
            <w:pPr>
              <w:pStyle w:val="Header"/>
              <w:jc w:val="both"/>
            </w:pPr>
            <w:r>
              <w:t>S.B. 1950 amends t</w:t>
            </w:r>
            <w:r>
              <w:t>he Special District</w:t>
            </w:r>
            <w:r>
              <w:t xml:space="preserve"> Local</w:t>
            </w:r>
            <w:r>
              <w:t xml:space="preserve"> Law</w:t>
            </w:r>
            <w:r>
              <w:t>s</w:t>
            </w:r>
            <w:r>
              <w:t xml:space="preserve"> Code</w:t>
            </w:r>
            <w:r>
              <w:t>, with respect to a provision authoriz</w:t>
            </w:r>
            <w:r>
              <w:t>ing</w:t>
            </w:r>
            <w:r>
              <w:t xml:space="preserve"> the </w:t>
            </w:r>
            <w:r w:rsidRPr="00367F5F">
              <w:t>board of directors of the Donley County Hospital District</w:t>
            </w:r>
            <w:r>
              <w:t xml:space="preserve"> to </w:t>
            </w:r>
            <w:r w:rsidRPr="00BE78DF">
              <w:t xml:space="preserve">delegate to the district administrator the authority to hire district employees, </w:t>
            </w:r>
            <w:r>
              <w:t>to specify that such hiring is for the efficient operation of the district. The bill requires the board to keep minutes of all board meetings and proceedings and maintain at t</w:t>
            </w:r>
            <w:r>
              <w:t xml:space="preserve">he district's principal office all district records and accounts. </w:t>
            </w:r>
          </w:p>
          <w:p w:rsidR="00DE63C6" w:rsidRDefault="00D25693" w:rsidP="006B3D04">
            <w:pPr>
              <w:pStyle w:val="Header"/>
              <w:jc w:val="both"/>
            </w:pPr>
          </w:p>
          <w:p w:rsidR="00367F5F" w:rsidRDefault="00D25693" w:rsidP="006B3D04">
            <w:pPr>
              <w:pStyle w:val="Header"/>
              <w:jc w:val="both"/>
            </w:pPr>
            <w:r>
              <w:t>S.B. 1950</w:t>
            </w:r>
            <w:r>
              <w:t xml:space="preserve"> authorizes the board to spend district money to recruit physicians, nurses, and other trained medical personnel. The bill authorizes the board to pay the tuition or other expense</w:t>
            </w:r>
            <w:r>
              <w:t>s of a full-time medical student or other student in a health occupation who is enrolled in and is in good standing at an accredited medical school, college, or university and who contractually agrees to become a district employee or independent contractor</w:t>
            </w:r>
            <w:r>
              <w:t xml:space="preserve"> in return for that assistance. The bill authorizes t</w:t>
            </w:r>
            <w:r w:rsidRPr="00BE78DF">
              <w:t xml:space="preserve">he board </w:t>
            </w:r>
            <w:r>
              <w:t>to</w:t>
            </w:r>
            <w:r w:rsidRPr="00BE78DF">
              <w:t xml:space="preserve"> provide or contract for the provision of educational programs or courses for district employees, medical staff, board members, and the public as necessary or beneficial to promote the mission</w:t>
            </w:r>
            <w:r w:rsidRPr="00BE78DF">
              <w:t xml:space="preserve"> of the district.</w:t>
            </w:r>
          </w:p>
          <w:p w:rsidR="00BE78DF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7614" w:rsidRDefault="00D25693" w:rsidP="006B3D04">
            <w:pPr>
              <w:pStyle w:val="Header"/>
              <w:jc w:val="both"/>
            </w:pPr>
            <w:r>
              <w:t>S.B. 1950 authorizes t</w:t>
            </w:r>
            <w:r w:rsidRPr="00BE78DF">
              <w:t xml:space="preserve">he board </w:t>
            </w:r>
            <w:r>
              <w:t>to</w:t>
            </w:r>
            <w:r w:rsidRPr="00BE78DF">
              <w:t xml:space="preserve"> delegate to the district administrator the authority to manage, control, and administer the hospital, the hospital system, and the district's business, money, and resources under the board's oversight.</w:t>
            </w:r>
            <w:r>
              <w:t xml:space="preserve"> T</w:t>
            </w:r>
            <w:r>
              <w:t>he bill requires the district to provide for the establishment of a hospital or hospital system in the district by:</w:t>
            </w:r>
          </w:p>
          <w:p w:rsidR="004A7614" w:rsidRDefault="00D25693" w:rsidP="006B3D04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leasing, purchasing, constructing, acquiring, repairing, or renovating buildings and improvements;</w:t>
            </w:r>
          </w:p>
          <w:p w:rsidR="004A7614" w:rsidRDefault="00D25693" w:rsidP="006B3D04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equipping the buildings and improvements;</w:t>
            </w:r>
            <w:r>
              <w:t xml:space="preserve"> and</w:t>
            </w:r>
          </w:p>
          <w:p w:rsidR="00BE78DF" w:rsidRDefault="00D25693" w:rsidP="006B3D0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administering the buildings and improvements for hospital purposes.</w:t>
            </w:r>
          </w:p>
          <w:p w:rsidR="00DE63C6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63C6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1950 </w:t>
            </w:r>
            <w:r>
              <w:t xml:space="preserve">authorizes the hospital system to include, as determined by the board, </w:t>
            </w:r>
            <w:r>
              <w:t xml:space="preserve">blood banks and </w:t>
            </w:r>
            <w:r>
              <w:t>facilities related to outpatient clinics</w:t>
            </w:r>
            <w:r>
              <w:t xml:space="preserve"> and authorizes t</w:t>
            </w:r>
            <w:r w:rsidRPr="00F50DC7">
              <w:t xml:space="preserve">he district </w:t>
            </w:r>
            <w:r>
              <w:t>to</w:t>
            </w:r>
            <w:r w:rsidRPr="00F50DC7">
              <w:t xml:space="preserve"> operate or provide for the operation of a mobile emergency medical or air ambulance service as part of the hospital system.</w:t>
            </w:r>
            <w:r>
              <w:t xml:space="preserve"> </w:t>
            </w:r>
          </w:p>
          <w:p w:rsidR="00DE63C6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E78DF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1950</w:t>
            </w:r>
            <w:r>
              <w:t xml:space="preserve"> expands the rulemaking authority of the board to include rules required to administer the district's governing provisio</w:t>
            </w:r>
            <w:r>
              <w:t>ns</w:t>
            </w:r>
            <w:r>
              <w:t>,</w:t>
            </w:r>
            <w:r>
              <w:t xml:space="preserve"> expands the district's authority with respect to </w:t>
            </w:r>
            <w:r>
              <w:t>the acquisition and disposition of district property, facilities, and equipment, and revises provisions relating to district construction or purchase contracts</w:t>
            </w:r>
            <w:r>
              <w:t xml:space="preserve"> and district contracts with governmental en</w:t>
            </w:r>
            <w:r>
              <w:t>tities for the treatment of a sick or injured person.</w:t>
            </w:r>
          </w:p>
          <w:p w:rsidR="007938C0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938C0" w:rsidRDefault="00D25693" w:rsidP="006B3D04">
            <w:pPr>
              <w:pStyle w:val="Header"/>
              <w:jc w:val="both"/>
            </w:pPr>
            <w:r>
              <w:t>S.B. 1950 authorizes the district to do the following:</w:t>
            </w:r>
          </w:p>
          <w:p w:rsidR="007938C0" w:rsidRDefault="00D25693" w:rsidP="006B3D0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purchase, construct, acquire by lease or contract, repair, renovate, equip, or administer the following types of facilities or services for the ca</w:t>
            </w:r>
            <w:r>
              <w:t>re of persons who are elderly or persons with disabilities:</w:t>
            </w:r>
          </w:p>
          <w:p w:rsidR="00F826B3" w:rsidRDefault="00D25693" w:rsidP="006B3D04">
            <w:pPr>
              <w:pStyle w:val="Header"/>
              <w:numPr>
                <w:ilvl w:val="1"/>
                <w:numId w:val="8"/>
              </w:numPr>
              <w:spacing w:before="120" w:after="120"/>
              <w:jc w:val="both"/>
            </w:pPr>
            <w:r>
              <w:t>a nursing home or similar long-term care facility;</w:t>
            </w:r>
          </w:p>
          <w:p w:rsidR="00F826B3" w:rsidRDefault="00D25693" w:rsidP="006B3D04">
            <w:pPr>
              <w:pStyle w:val="Header"/>
              <w:numPr>
                <w:ilvl w:val="1"/>
                <w:numId w:val="8"/>
              </w:numPr>
              <w:spacing w:before="120" w:after="120"/>
              <w:jc w:val="both"/>
            </w:pPr>
            <w:r>
              <w:t>elderly housing;</w:t>
            </w:r>
          </w:p>
          <w:p w:rsidR="007938C0" w:rsidRDefault="00D25693" w:rsidP="006B3D04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assisted living;</w:t>
            </w:r>
          </w:p>
          <w:p w:rsidR="00F826B3" w:rsidRDefault="00D25693" w:rsidP="006B3D04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home health;</w:t>
            </w:r>
          </w:p>
          <w:p w:rsidR="00F826B3" w:rsidRDefault="00D25693" w:rsidP="006B3D04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personal care;</w:t>
            </w:r>
          </w:p>
          <w:p w:rsidR="00F826B3" w:rsidRDefault="00D25693" w:rsidP="006B3D04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special care; or</w:t>
            </w:r>
          </w:p>
          <w:p w:rsidR="00F826B3" w:rsidRDefault="00D25693" w:rsidP="006B3D04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continuing care; and</w:t>
            </w:r>
          </w:p>
          <w:p w:rsidR="007938C0" w:rsidRDefault="00D25693" w:rsidP="006B3D04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purchase, acquire by lease or contract, </w:t>
            </w:r>
            <w:r>
              <w:t>repair, or equip durable medical equipment to provide services to persons who are elderly or to persons with disabilities.</w:t>
            </w:r>
          </w:p>
          <w:p w:rsidR="00DE63C6" w:rsidRDefault="00D25693" w:rsidP="006B3D04">
            <w:pPr>
              <w:pStyle w:val="Header"/>
              <w:jc w:val="both"/>
            </w:pPr>
          </w:p>
          <w:p w:rsidR="007938C0" w:rsidRDefault="00D25693" w:rsidP="006B3D04">
            <w:pPr>
              <w:pStyle w:val="Header"/>
              <w:jc w:val="both"/>
            </w:pPr>
            <w:r>
              <w:t>S.B. 1950</w:t>
            </w:r>
            <w:r>
              <w:t xml:space="preserve"> authorizes the board, f</w:t>
            </w:r>
            <w:r>
              <w:t xml:space="preserve">or </w:t>
            </w:r>
            <w:r>
              <w:t xml:space="preserve">such </w:t>
            </w:r>
            <w:r>
              <w:t xml:space="preserve">a facility or service, </w:t>
            </w:r>
            <w:r>
              <w:t>to do the following</w:t>
            </w:r>
            <w:r>
              <w:t>:</w:t>
            </w:r>
          </w:p>
          <w:p w:rsidR="007938C0" w:rsidRDefault="00D25693" w:rsidP="006B3D0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lease or enter into an operating or management </w:t>
            </w:r>
            <w:r>
              <w:t>agreement relating to all or part of a facility or service that is owned by the district;</w:t>
            </w:r>
          </w:p>
          <w:p w:rsidR="007938C0" w:rsidRDefault="00D25693" w:rsidP="006B3D0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close, transfer, sell, or otherwise convey all or part of a facility; and</w:t>
            </w:r>
          </w:p>
          <w:p w:rsidR="007938C0" w:rsidRDefault="00D25693" w:rsidP="006B3D0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discontinue all or part of a service.</w:t>
            </w:r>
          </w:p>
          <w:p w:rsidR="00F826B3" w:rsidRDefault="00D25693" w:rsidP="006B3D04">
            <w:pPr>
              <w:pStyle w:val="Header"/>
              <w:jc w:val="both"/>
            </w:pPr>
          </w:p>
          <w:p w:rsidR="007938C0" w:rsidRDefault="00D25693" w:rsidP="006B3D04">
            <w:pPr>
              <w:pStyle w:val="Header"/>
              <w:jc w:val="both"/>
            </w:pPr>
            <w:r>
              <w:t xml:space="preserve">S.B. 1950 </w:t>
            </w:r>
            <w:r>
              <w:t>authorizes t</w:t>
            </w:r>
            <w:r>
              <w:t xml:space="preserve">he board </w:t>
            </w:r>
            <w:r>
              <w:t xml:space="preserve">to </w:t>
            </w:r>
            <w:r>
              <w:t>issue general oblig</w:t>
            </w:r>
            <w:r>
              <w:t>ation bonds, revenue bonds, and other notes to acquire, construct, or improve a facility for the care of persons who are elderly or of persons with disabilities or to implement the delivery of a service for the care of</w:t>
            </w:r>
            <w:r>
              <w:t xml:space="preserve"> these</w:t>
            </w:r>
            <w:r>
              <w:t xml:space="preserve"> persons.</w:t>
            </w:r>
            <w:r>
              <w:t xml:space="preserve"> The bill establishes t</w:t>
            </w:r>
            <w:r>
              <w:t>hat f</w:t>
            </w:r>
            <w:r>
              <w:t>or the purposes of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>provisions</w:t>
            </w:r>
            <w:r>
              <w:t xml:space="preserve"> a</w:t>
            </w:r>
            <w:r>
              <w:t>n applicable</w:t>
            </w:r>
            <w:r>
              <w:t xml:space="preserve"> facility or service is a hospital project under </w:t>
            </w:r>
            <w:r w:rsidRPr="004F6AF7">
              <w:t>the Hospital Project Financing Act</w:t>
            </w:r>
            <w:r>
              <w:t>.</w:t>
            </w:r>
          </w:p>
          <w:p w:rsidR="00751767" w:rsidRDefault="00D25693" w:rsidP="006B3D04">
            <w:pPr>
              <w:pStyle w:val="Header"/>
              <w:jc w:val="both"/>
            </w:pPr>
          </w:p>
          <w:p w:rsidR="00751767" w:rsidRDefault="00D25693" w:rsidP="006B3D04">
            <w:pPr>
              <w:pStyle w:val="Header"/>
              <w:jc w:val="both"/>
            </w:pPr>
            <w:r>
              <w:t>S.B. 1950 authorizes the board to borrow money at a rate not to exceed the maximum annual percentage rate allowed by</w:t>
            </w:r>
            <w:r>
              <w:t xml:space="preserve"> law for district obligations at the time the loan is made. The bill authorizes the board, to secure a loan, to pledge the following:</w:t>
            </w:r>
          </w:p>
          <w:p w:rsidR="00751767" w:rsidRDefault="00D25693" w:rsidP="006B3D04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district revenue that is not pledged to pay the district's bonded indebtedness;</w:t>
            </w:r>
          </w:p>
          <w:p w:rsidR="00751767" w:rsidRDefault="00D25693" w:rsidP="006B3D04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 district tax to be imposed by the distri</w:t>
            </w:r>
            <w:r>
              <w:t>ct in the next 12-month period that is not pledged to pay the principal of or interest on district bonds; or</w:t>
            </w:r>
          </w:p>
          <w:p w:rsidR="00751767" w:rsidRDefault="00D25693" w:rsidP="006B3D04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district bonds that have been authorized but not sold.</w:t>
            </w:r>
          </w:p>
          <w:p w:rsidR="00F826B3" w:rsidRDefault="00D25693" w:rsidP="006B3D04">
            <w:pPr>
              <w:pStyle w:val="Header"/>
              <w:jc w:val="both"/>
            </w:pPr>
          </w:p>
          <w:p w:rsidR="00751767" w:rsidRDefault="00D25693" w:rsidP="006B3D04">
            <w:pPr>
              <w:pStyle w:val="Header"/>
              <w:jc w:val="both"/>
            </w:pPr>
            <w:r>
              <w:t xml:space="preserve">S.B. 1950 </w:t>
            </w:r>
            <w:r>
              <w:t>requires a</w:t>
            </w:r>
            <w:r>
              <w:t xml:space="preserve"> loan for which taxes or bonds are pledged </w:t>
            </w:r>
            <w:r>
              <w:t>to</w:t>
            </w:r>
            <w:r>
              <w:t xml:space="preserve"> mature not later than the first anniversary of the date the loan is made</w:t>
            </w:r>
            <w:r>
              <w:t xml:space="preserve"> and requires a</w:t>
            </w:r>
            <w:r>
              <w:t xml:space="preserve"> loan for which </w:t>
            </w:r>
            <w:r>
              <w:t>district revenue is pledged to</w:t>
            </w:r>
            <w:r>
              <w:t xml:space="preserve"> mature not later than the fifth anniversary of the date the loan is made.</w:t>
            </w:r>
            <w:r>
              <w:t xml:space="preserve"> The bill sets out provisions relating to the bo</w:t>
            </w:r>
            <w:r>
              <w:t xml:space="preserve">ard's authority to borrow money in an emergency. The bill authorizes the </w:t>
            </w:r>
            <w:r w:rsidRPr="00581DA4">
              <w:t xml:space="preserve">board </w:t>
            </w:r>
            <w:r>
              <w:t>to</w:t>
            </w:r>
            <w:r w:rsidRPr="00581DA4">
              <w:t xml:space="preserve"> issue and sell general obligation bonds in the name and on the faith and credit of the district for any purpose relating to</w:t>
            </w:r>
            <w:r>
              <w:t xml:space="preserve"> </w:t>
            </w:r>
            <w:r w:rsidRPr="00581DA4">
              <w:t>acquiring and operating a mobile emergency medical</w:t>
            </w:r>
            <w:r w:rsidRPr="00581DA4">
              <w:t xml:space="preserve"> or air ambulance service</w:t>
            </w:r>
            <w:r>
              <w:t>.</w:t>
            </w:r>
          </w:p>
          <w:p w:rsidR="00E07911" w:rsidRPr="00031F05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B1E73" w:rsidTr="00345119">
        <w:tc>
          <w:tcPr>
            <w:tcW w:w="9576" w:type="dxa"/>
          </w:tcPr>
          <w:p w:rsidR="008423E4" w:rsidRPr="00A8133F" w:rsidRDefault="00D25693" w:rsidP="006B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5693" w:rsidP="006B3D04"/>
          <w:p w:rsidR="008423E4" w:rsidRPr="003624F2" w:rsidRDefault="00D25693" w:rsidP="006B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25693" w:rsidP="006B3D04">
            <w:pPr>
              <w:rPr>
                <w:b/>
              </w:rPr>
            </w:pPr>
          </w:p>
        </w:tc>
      </w:tr>
    </w:tbl>
    <w:p w:rsidR="008423E4" w:rsidRPr="00BE0E75" w:rsidRDefault="00D256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56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693">
      <w:r>
        <w:separator/>
      </w:r>
    </w:p>
  </w:endnote>
  <w:endnote w:type="continuationSeparator" w:id="0">
    <w:p w:rsidR="00000000" w:rsidRDefault="00D2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1E73" w:rsidTr="009C1E9A">
      <w:trPr>
        <w:cantSplit/>
      </w:trPr>
      <w:tc>
        <w:tcPr>
          <w:tcW w:w="0" w:type="pct"/>
        </w:tcPr>
        <w:p w:rsidR="00137D90" w:rsidRDefault="00D256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56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56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56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56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1E73" w:rsidTr="009C1E9A">
      <w:trPr>
        <w:cantSplit/>
      </w:trPr>
      <w:tc>
        <w:tcPr>
          <w:tcW w:w="0" w:type="pct"/>
        </w:tcPr>
        <w:p w:rsidR="00EC379B" w:rsidRDefault="00D256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56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32201</w:t>
          </w:r>
        </w:p>
      </w:tc>
      <w:tc>
        <w:tcPr>
          <w:tcW w:w="2453" w:type="pct"/>
        </w:tcPr>
        <w:p w:rsidR="00EC379B" w:rsidRDefault="00D256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19.127.398</w:t>
          </w:r>
          <w:r>
            <w:fldChar w:fldCharType="end"/>
          </w:r>
        </w:p>
      </w:tc>
    </w:tr>
    <w:tr w:rsidR="001B1E73" w:rsidTr="009C1E9A">
      <w:trPr>
        <w:cantSplit/>
      </w:trPr>
      <w:tc>
        <w:tcPr>
          <w:tcW w:w="0" w:type="pct"/>
        </w:tcPr>
        <w:p w:rsidR="00EC379B" w:rsidRDefault="00D256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56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5693" w:rsidP="006D504F">
          <w:pPr>
            <w:pStyle w:val="Footer"/>
            <w:rPr>
              <w:rStyle w:val="PageNumber"/>
            </w:rPr>
          </w:pPr>
        </w:p>
        <w:p w:rsidR="00EC379B" w:rsidRDefault="00D256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1E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56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D256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56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693">
      <w:r>
        <w:separator/>
      </w:r>
    </w:p>
  </w:footnote>
  <w:footnote w:type="continuationSeparator" w:id="0">
    <w:p w:rsidR="00000000" w:rsidRDefault="00D2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329"/>
    <w:multiLevelType w:val="hybridMultilevel"/>
    <w:tmpl w:val="B4BC3BBA"/>
    <w:lvl w:ilvl="0" w:tplc="24A05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9EE9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2483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5AF6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94E6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A458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744C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FC30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C498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967"/>
    <w:multiLevelType w:val="hybridMultilevel"/>
    <w:tmpl w:val="C32AB38C"/>
    <w:lvl w:ilvl="0" w:tplc="91D65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82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AA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42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43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40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0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68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643"/>
    <w:multiLevelType w:val="hybridMultilevel"/>
    <w:tmpl w:val="6B7266B2"/>
    <w:lvl w:ilvl="0" w:tplc="5ECC1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4101B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12C2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A6A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2AE8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7A91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EECF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6462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0627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0CCE"/>
    <w:multiLevelType w:val="hybridMultilevel"/>
    <w:tmpl w:val="F4F889FC"/>
    <w:lvl w:ilvl="0" w:tplc="B2700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4E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2C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8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2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A8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83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0D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A0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0375"/>
    <w:multiLevelType w:val="hybridMultilevel"/>
    <w:tmpl w:val="8DA6AFEA"/>
    <w:lvl w:ilvl="0" w:tplc="E3D2A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66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C7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2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9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8F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A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5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4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03D1"/>
    <w:multiLevelType w:val="hybridMultilevel"/>
    <w:tmpl w:val="34A04116"/>
    <w:lvl w:ilvl="0" w:tplc="F4BC74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B72DD2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99493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40CBA7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5D27A3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816B23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464DD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F098E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48A1A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DC45ED"/>
    <w:multiLevelType w:val="hybridMultilevel"/>
    <w:tmpl w:val="D6C6EDA4"/>
    <w:lvl w:ilvl="0" w:tplc="ABE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66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C0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5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CA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A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AC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0D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C6982"/>
    <w:multiLevelType w:val="hybridMultilevel"/>
    <w:tmpl w:val="D0840D82"/>
    <w:lvl w:ilvl="0" w:tplc="5D781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24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A2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63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04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E8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68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A9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4CB7"/>
    <w:multiLevelType w:val="hybridMultilevel"/>
    <w:tmpl w:val="92122830"/>
    <w:lvl w:ilvl="0" w:tplc="D62CDE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CEB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AB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4E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2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6F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4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5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61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22D27"/>
    <w:multiLevelType w:val="hybridMultilevel"/>
    <w:tmpl w:val="EDA4751E"/>
    <w:lvl w:ilvl="0" w:tplc="36EC7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2D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26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46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60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46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A1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A7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6B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73"/>
    <w:rsid w:val="001B1E73"/>
    <w:rsid w:val="00D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38005-013C-4D69-9AC7-BC4D83CF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72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2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228"/>
    <w:rPr>
      <w:b/>
      <w:bCs/>
    </w:rPr>
  </w:style>
  <w:style w:type="character" w:styleId="Hyperlink">
    <w:name w:val="Hyperlink"/>
    <w:basedOn w:val="DefaultParagraphFont"/>
    <w:unhideWhenUsed/>
    <w:rsid w:val="004F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82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5172</Characters>
  <Application>Microsoft Office Word</Application>
  <DocSecurity>4</DocSecurity>
  <Lines>114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SB01950 (Committee Report (Unamended))</vt:lpstr>
    </vt:vector>
  </TitlesOfParts>
  <Company>State of Texas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32201</dc:subject>
  <dc:creator>State of Texas</dc:creator>
  <dc:description>SB 1950 by Seliger-(H)County Affairs</dc:description>
  <cp:lastModifiedBy>Erin Conway</cp:lastModifiedBy>
  <cp:revision>2</cp:revision>
  <cp:lastPrinted>2003-11-26T17:21:00Z</cp:lastPrinted>
  <dcterms:created xsi:type="dcterms:W3CDTF">2019-05-08T23:41:00Z</dcterms:created>
  <dcterms:modified xsi:type="dcterms:W3CDTF">2019-05-08T23:41:00Z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19.127.398</vt:lpwstr>
  </property>
</Properties>
</file>