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0C5B" w:rsidTr="00345119">
        <w:tc>
          <w:tcPr>
            <w:tcW w:w="9576" w:type="dxa"/>
            <w:noWrap/>
          </w:tcPr>
          <w:p w:rsidR="008423E4" w:rsidRPr="0022177D" w:rsidRDefault="00FD26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26FC" w:rsidP="008423E4">
      <w:pPr>
        <w:jc w:val="center"/>
      </w:pPr>
    </w:p>
    <w:p w:rsidR="008423E4" w:rsidRPr="00B31F0E" w:rsidRDefault="00FD26FC" w:rsidP="008423E4"/>
    <w:p w:rsidR="008423E4" w:rsidRPr="005C3867" w:rsidRDefault="00FD26FC" w:rsidP="008423E4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0C5B" w:rsidTr="00345119">
        <w:tc>
          <w:tcPr>
            <w:tcW w:w="9576" w:type="dxa"/>
          </w:tcPr>
          <w:p w:rsidR="008423E4" w:rsidRPr="00861995" w:rsidRDefault="00FD26FC" w:rsidP="004A1586">
            <w:pPr>
              <w:jc w:val="right"/>
            </w:pPr>
            <w:r>
              <w:t>S.B. 1991</w:t>
            </w:r>
          </w:p>
        </w:tc>
      </w:tr>
      <w:tr w:rsidR="001E0C5B" w:rsidTr="00345119">
        <w:tc>
          <w:tcPr>
            <w:tcW w:w="9576" w:type="dxa"/>
          </w:tcPr>
          <w:p w:rsidR="008423E4" w:rsidRPr="00861995" w:rsidRDefault="00FD26FC" w:rsidP="005655C3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1E0C5B" w:rsidTr="00345119">
        <w:tc>
          <w:tcPr>
            <w:tcW w:w="9576" w:type="dxa"/>
          </w:tcPr>
          <w:p w:rsidR="008423E4" w:rsidRPr="00861995" w:rsidRDefault="00FD26FC" w:rsidP="004A1586">
            <w:pPr>
              <w:jc w:val="right"/>
            </w:pPr>
            <w:r>
              <w:t>Human Services</w:t>
            </w:r>
          </w:p>
        </w:tc>
      </w:tr>
      <w:tr w:rsidR="001E0C5B" w:rsidTr="00345119">
        <w:tc>
          <w:tcPr>
            <w:tcW w:w="9576" w:type="dxa"/>
          </w:tcPr>
          <w:p w:rsidR="008423E4" w:rsidRDefault="00FD26FC" w:rsidP="004A1586">
            <w:pPr>
              <w:jc w:val="right"/>
            </w:pPr>
            <w:r>
              <w:t>Committee Report (Unamended)</w:t>
            </w:r>
          </w:p>
        </w:tc>
      </w:tr>
    </w:tbl>
    <w:p w:rsidR="008423E4" w:rsidRPr="005C3867" w:rsidRDefault="00FD26FC" w:rsidP="008423E4">
      <w:pPr>
        <w:tabs>
          <w:tab w:val="right" w:pos="9360"/>
        </w:tabs>
        <w:rPr>
          <w:sz w:val="22"/>
        </w:rPr>
      </w:pPr>
    </w:p>
    <w:p w:rsidR="008423E4" w:rsidRPr="005C3867" w:rsidRDefault="00FD26FC" w:rsidP="008423E4">
      <w:pPr>
        <w:rPr>
          <w:sz w:val="22"/>
        </w:rPr>
      </w:pPr>
    </w:p>
    <w:p w:rsidR="008423E4" w:rsidRPr="005C3867" w:rsidRDefault="00FD26FC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0C5B" w:rsidTr="00345119">
        <w:tc>
          <w:tcPr>
            <w:tcW w:w="9576" w:type="dxa"/>
          </w:tcPr>
          <w:p w:rsidR="008423E4" w:rsidRPr="00A8133F" w:rsidRDefault="00FD26FC" w:rsidP="005C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5C3867" w:rsidRDefault="00FD26FC" w:rsidP="005C3867">
            <w:pPr>
              <w:rPr>
                <w:sz w:val="22"/>
              </w:rPr>
            </w:pPr>
          </w:p>
          <w:p w:rsidR="005811D7" w:rsidRDefault="00FD26FC" w:rsidP="005C3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</w:t>
            </w:r>
            <w:r>
              <w:t xml:space="preserve"> that the </w:t>
            </w:r>
            <w:r>
              <w:t>current</w:t>
            </w:r>
            <w:r>
              <w:t xml:space="preserve"> </w:t>
            </w:r>
            <w:r w:rsidRPr="002F7004">
              <w:t xml:space="preserve">claims and overpayment recoupment processes imposed on health care providers under Medicaid </w:t>
            </w:r>
            <w:r>
              <w:t>result in</w:t>
            </w:r>
            <w:r>
              <w:t xml:space="preserve"> </w:t>
            </w:r>
            <w:r>
              <w:t xml:space="preserve">certain </w:t>
            </w:r>
            <w:r>
              <w:t xml:space="preserve">burdensome administrative expenses </w:t>
            </w:r>
            <w:r>
              <w:t>for</w:t>
            </w:r>
            <w:r>
              <w:t xml:space="preserve"> those </w:t>
            </w:r>
            <w:r>
              <w:t>providers</w:t>
            </w:r>
            <w:r>
              <w:t xml:space="preserve">. </w:t>
            </w:r>
            <w:r w:rsidRPr="00D31082">
              <w:t>S.B. 1991</w:t>
            </w:r>
            <w:r>
              <w:t xml:space="preserve"> </w:t>
            </w:r>
            <w:r>
              <w:t>seeks to address these concerns by maki</w:t>
            </w:r>
            <w:r>
              <w:t>ng certain revisions to the law relating to electronic visit verification system</w:t>
            </w:r>
            <w:r>
              <w:t>s</w:t>
            </w:r>
            <w:r>
              <w:t xml:space="preserve"> </w:t>
            </w:r>
            <w:r>
              <w:t>to ensure that providers have the flexibility to im</w:t>
            </w:r>
            <w:r>
              <w:t xml:space="preserve">plement systems that comply with </w:t>
            </w:r>
            <w:r>
              <w:t xml:space="preserve">certain federal </w:t>
            </w:r>
            <w:r>
              <w:t>requirements while also reducing</w:t>
            </w:r>
            <w:r>
              <w:t xml:space="preserve"> certain</w:t>
            </w:r>
            <w:r>
              <w:t xml:space="preserve"> administrative burdens.</w:t>
            </w:r>
          </w:p>
          <w:p w:rsidR="008423E4" w:rsidRPr="005C3867" w:rsidRDefault="00FD26FC" w:rsidP="005C38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  <w:r w:rsidRPr="009C6FCF">
              <w:t xml:space="preserve"> </w:t>
            </w:r>
          </w:p>
        </w:tc>
      </w:tr>
      <w:tr w:rsidR="001E0C5B" w:rsidTr="00345119">
        <w:tc>
          <w:tcPr>
            <w:tcW w:w="9576" w:type="dxa"/>
          </w:tcPr>
          <w:p w:rsidR="0017725B" w:rsidRDefault="00FD26FC" w:rsidP="005C38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5C3867" w:rsidRDefault="00FD26FC" w:rsidP="005C3867">
            <w:pPr>
              <w:rPr>
                <w:b/>
                <w:sz w:val="22"/>
                <w:u w:val="single"/>
              </w:rPr>
            </w:pPr>
          </w:p>
          <w:p w:rsidR="00664879" w:rsidRPr="00664879" w:rsidRDefault="00FD26FC" w:rsidP="005C3867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5C3867" w:rsidRDefault="00FD26FC" w:rsidP="005C3867">
            <w:pPr>
              <w:rPr>
                <w:b/>
                <w:sz w:val="22"/>
                <w:u w:val="single"/>
              </w:rPr>
            </w:pPr>
          </w:p>
        </w:tc>
      </w:tr>
      <w:tr w:rsidR="001E0C5B" w:rsidTr="00345119">
        <w:tc>
          <w:tcPr>
            <w:tcW w:w="9576" w:type="dxa"/>
          </w:tcPr>
          <w:p w:rsidR="008423E4" w:rsidRPr="00A8133F" w:rsidRDefault="00FD26FC" w:rsidP="005C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5C3867" w:rsidRDefault="00FD26FC" w:rsidP="005C3867">
            <w:pPr>
              <w:rPr>
                <w:sz w:val="22"/>
              </w:rPr>
            </w:pPr>
          </w:p>
          <w:p w:rsidR="008423E4" w:rsidRDefault="00FD26FC" w:rsidP="005C3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</w:t>
            </w:r>
            <w:r>
              <w:t>ted to</w:t>
            </w:r>
            <w:r>
              <w:t xml:space="preserve"> </w:t>
            </w:r>
            <w:r>
              <w:t xml:space="preserve">the </w:t>
            </w:r>
            <w:r w:rsidRPr="00090C45">
              <w:t>executive commissioner of</w:t>
            </w:r>
            <w:r>
              <w:t xml:space="preserve"> </w:t>
            </w:r>
            <w:r>
              <w:t>the Health and Human Services Commission</w:t>
            </w:r>
            <w:r>
              <w:t xml:space="preserve"> in </w:t>
            </w:r>
            <w:r w:rsidRPr="00090C45">
              <w:t>SECTION</w:t>
            </w:r>
            <w:r>
              <w:t>S 1 and</w:t>
            </w:r>
            <w:r w:rsidRPr="00090C45">
              <w:t xml:space="preserve"> 3</w:t>
            </w:r>
            <w:r>
              <w:t xml:space="preserve"> of this bill.</w:t>
            </w:r>
          </w:p>
          <w:p w:rsidR="009D1233" w:rsidRPr="005C3867" w:rsidRDefault="00FD26FC" w:rsidP="005C38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</w:p>
        </w:tc>
      </w:tr>
      <w:tr w:rsidR="001E0C5B" w:rsidTr="00345119">
        <w:tc>
          <w:tcPr>
            <w:tcW w:w="9576" w:type="dxa"/>
          </w:tcPr>
          <w:p w:rsidR="008423E4" w:rsidRDefault="00FD26FC" w:rsidP="005C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C3867" w:rsidRPr="005C3867" w:rsidRDefault="00FD26FC" w:rsidP="005C3867">
            <w:pPr>
              <w:rPr>
                <w:b/>
                <w:sz w:val="22"/>
              </w:rPr>
            </w:pPr>
          </w:p>
          <w:p w:rsidR="00AF5F1E" w:rsidRDefault="00FD26FC" w:rsidP="005C3867">
            <w:pPr>
              <w:pStyle w:val="Header"/>
              <w:jc w:val="both"/>
            </w:pPr>
            <w:r w:rsidRPr="00D31082">
              <w:t>S.B. 1991</w:t>
            </w:r>
            <w:r>
              <w:t xml:space="preserve"> </w:t>
            </w:r>
            <w:r>
              <w:t xml:space="preserve">amends the Government Code to require the </w:t>
            </w:r>
            <w:r>
              <w:t xml:space="preserve">executive commissioner of the </w:t>
            </w:r>
            <w:r>
              <w:t>Health and Human Services C</w:t>
            </w:r>
            <w:r w:rsidRPr="009C6FCF">
              <w:t>ommission</w:t>
            </w:r>
            <w:r>
              <w:t xml:space="preserve"> (HHSC)</w:t>
            </w:r>
            <w:r>
              <w:t xml:space="preserve">, if </w:t>
            </w:r>
            <w:r>
              <w:t>feasible, to</w:t>
            </w:r>
            <w:r>
              <w:t xml:space="preserve"> </w:t>
            </w:r>
            <w:r>
              <w:t xml:space="preserve">ensure </w:t>
            </w:r>
            <w:r w:rsidRPr="009C6FCF">
              <w:t xml:space="preserve">a health care provider </w:t>
            </w:r>
            <w:r>
              <w:t xml:space="preserve">that uses </w:t>
            </w:r>
            <w:r w:rsidRPr="00167C37">
              <w:t xml:space="preserve">the provider's </w:t>
            </w:r>
            <w:r w:rsidRPr="00167C37">
              <w:t>recognized</w:t>
            </w:r>
            <w:r>
              <w:t xml:space="preserve"> </w:t>
            </w:r>
            <w:r>
              <w:t xml:space="preserve">proprietary electronic visit verification system </w:t>
            </w:r>
            <w:r w:rsidRPr="00971D52">
              <w:t>is reimbursed</w:t>
            </w:r>
            <w:r>
              <w:t xml:space="preserve"> under Medicaid</w:t>
            </w:r>
            <w:r>
              <w:t xml:space="preserve"> for </w:t>
            </w:r>
            <w:r>
              <w:t xml:space="preserve">the </w:t>
            </w:r>
            <w:r>
              <w:t>use of that system</w:t>
            </w:r>
            <w:r>
              <w:t xml:space="preserve">. </w:t>
            </w:r>
            <w:r>
              <w:t>The bill requires HHSC or the executive commissioner, as appropriate</w:t>
            </w:r>
            <w:r>
              <w:t xml:space="preserve">, </w:t>
            </w:r>
            <w:r w:rsidRPr="00167C37">
              <w:t>for purposes of facilitating the use of such systems by health care providers</w:t>
            </w:r>
            <w:r>
              <w:t xml:space="preserve"> and in consultation with industry stakeholders and the </w:t>
            </w:r>
            <w:r>
              <w:t xml:space="preserve">applicable </w:t>
            </w:r>
            <w:r w:rsidRPr="00971D52">
              <w:t>stakeholder work group</w:t>
            </w:r>
            <w:r>
              <w:t xml:space="preserve">, to do the following: </w:t>
            </w:r>
          </w:p>
          <w:p w:rsidR="00AF5F1E" w:rsidRDefault="00FD26FC" w:rsidP="005C386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AF5F1E">
              <w:t>develop an open model system that mitigates the administrative bur</w:t>
            </w:r>
            <w:r w:rsidRPr="00AF5F1E">
              <w:t>dens identified by providers required to use electronic visit verification;</w:t>
            </w:r>
          </w:p>
          <w:p w:rsidR="00AF5F1E" w:rsidRDefault="00FD26FC" w:rsidP="005C386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AF5F1E">
              <w:t>allow providers to use emerging technologies, including Internet-based, mobile telephone-based, and global positioning-based technologies, in the providers' systems; and</w:t>
            </w:r>
          </w:p>
          <w:p w:rsidR="00AF5F1E" w:rsidRDefault="00FD26FC" w:rsidP="005C386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AF5F1E">
              <w:t>adopt rule</w:t>
            </w:r>
            <w:r w:rsidRPr="00AF5F1E">
              <w:t>s governing data submission and provider reimbursement.</w:t>
            </w:r>
          </w:p>
          <w:p w:rsidR="003D77FD" w:rsidRDefault="00FD26FC" w:rsidP="005C3867">
            <w:pPr>
              <w:pStyle w:val="Header"/>
              <w:jc w:val="both"/>
            </w:pPr>
            <w:r>
              <w:t xml:space="preserve">The bill </w:t>
            </w:r>
            <w:r>
              <w:t>clarifies</w:t>
            </w:r>
            <w:r>
              <w:t xml:space="preserve"> that </w:t>
            </w:r>
            <w:r>
              <w:t xml:space="preserve">HHSC </w:t>
            </w:r>
            <w:r>
              <w:t xml:space="preserve">may </w:t>
            </w:r>
            <w:r>
              <w:t xml:space="preserve">recognize </w:t>
            </w:r>
            <w:r>
              <w:t>a</w:t>
            </w:r>
            <w:r w:rsidRPr="009C6FCF">
              <w:t xml:space="preserve"> provider's</w:t>
            </w:r>
            <w:r>
              <w:t xml:space="preserve"> </w:t>
            </w:r>
            <w:r w:rsidRPr="00BD18FD">
              <w:t>electronic visit verification</w:t>
            </w:r>
            <w:r>
              <w:t xml:space="preserve"> </w:t>
            </w:r>
            <w:r>
              <w:t>system as compliant</w:t>
            </w:r>
            <w:r>
              <w:t xml:space="preserve"> </w:t>
            </w:r>
            <w:r>
              <w:t xml:space="preserve">regardless of </w:t>
            </w:r>
            <w:r w:rsidRPr="009C6FCF">
              <w:t xml:space="preserve">whether </w:t>
            </w:r>
            <w:r>
              <w:t xml:space="preserve">the system was </w:t>
            </w:r>
            <w:r w:rsidRPr="009C6FCF">
              <w:t>purchased or developed by the provider</w:t>
            </w:r>
            <w:r>
              <w:t xml:space="preserve"> and </w:t>
            </w:r>
            <w:r>
              <w:t>removes the re</w:t>
            </w:r>
            <w:r>
              <w:t xml:space="preserve">quirement for </w:t>
            </w:r>
            <w:r w:rsidRPr="00A16895">
              <w:t>th</w:t>
            </w:r>
            <w:r>
              <w:t>e</w:t>
            </w:r>
            <w:r>
              <w:t xml:space="preserve"> system to have been in use by the provider since at least June 1, 2014. </w:t>
            </w:r>
          </w:p>
          <w:p w:rsidR="003D77FD" w:rsidRPr="005C3867" w:rsidRDefault="00FD26FC" w:rsidP="005C3867">
            <w:pPr>
              <w:pStyle w:val="Header"/>
              <w:jc w:val="both"/>
              <w:rPr>
                <w:sz w:val="22"/>
              </w:rPr>
            </w:pPr>
          </w:p>
          <w:p w:rsidR="001B4A6A" w:rsidRDefault="00FD26FC" w:rsidP="005C3867">
            <w:pPr>
              <w:pStyle w:val="Header"/>
              <w:jc w:val="both"/>
            </w:pPr>
            <w:r w:rsidRPr="00D31082">
              <w:t>S.B. 1991</w:t>
            </w:r>
            <w:r>
              <w:t xml:space="preserve"> </w:t>
            </w:r>
            <w:r>
              <w:t>requires the</w:t>
            </w:r>
            <w:r>
              <w:t xml:space="preserve"> executive commissioner</w:t>
            </w:r>
            <w:r>
              <w:t>, in adopting rules establishing due process procedures</w:t>
            </w:r>
            <w:r>
              <w:t xml:space="preserve"> </w:t>
            </w:r>
            <w:r w:rsidRPr="009546F7">
              <w:t xml:space="preserve">that must be followed by </w:t>
            </w:r>
            <w:r>
              <w:t>a managed care organization (</w:t>
            </w:r>
            <w:r>
              <w:t>MCO</w:t>
            </w:r>
            <w:r>
              <w:t>)</w:t>
            </w:r>
            <w:r w:rsidRPr="009546F7">
              <w:t xml:space="preserve"> when engaging in </w:t>
            </w:r>
            <w:r w:rsidRPr="00A16895">
              <w:t>fraud and abuse payment recovery efforts</w:t>
            </w:r>
            <w:r>
              <w:t xml:space="preserve"> under Medicaid or the child health plan program</w:t>
            </w:r>
            <w:r w:rsidRPr="00A16895">
              <w:t>,</w:t>
            </w:r>
            <w:r>
              <w:t xml:space="preserve"> to </w:t>
            </w:r>
            <w:r>
              <w:t>require a</w:t>
            </w:r>
            <w:r>
              <w:t>n</w:t>
            </w:r>
            <w:r>
              <w:t xml:space="preserve"> </w:t>
            </w:r>
            <w:r>
              <w:t>MCO</w:t>
            </w:r>
            <w:r>
              <w:t xml:space="preserve"> or an entity with which the </w:t>
            </w:r>
            <w:r>
              <w:t>MCO</w:t>
            </w:r>
            <w:r>
              <w:t xml:space="preserve"> contracts </w:t>
            </w:r>
            <w:r w:rsidRPr="002F1CB2">
              <w:t xml:space="preserve">for the investigation of </w:t>
            </w:r>
            <w:r>
              <w:t>fraud and</w:t>
            </w:r>
            <w:r w:rsidRPr="002F1CB2">
              <w:t xml:space="preserve"> abuse </w:t>
            </w:r>
            <w:r>
              <w:t xml:space="preserve">that engages in </w:t>
            </w:r>
            <w:r>
              <w:t xml:space="preserve">such </w:t>
            </w:r>
            <w:r>
              <w:t xml:space="preserve">payment recovery efforts </w:t>
            </w:r>
            <w:r>
              <w:t>t</w:t>
            </w:r>
            <w:r>
              <w:t xml:space="preserve">o </w:t>
            </w:r>
            <w:r>
              <w:t>do the following:</w:t>
            </w:r>
          </w:p>
          <w:p w:rsidR="001B4A6A" w:rsidRDefault="00FD26FC" w:rsidP="005C386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provide written notice </w:t>
            </w:r>
            <w:r w:rsidRPr="00C91FFC">
              <w:t xml:space="preserve">to a provider </w:t>
            </w:r>
            <w:r>
              <w:t xml:space="preserve">required to use electronic visit verification </w:t>
            </w:r>
            <w:r>
              <w:t xml:space="preserve">of the </w:t>
            </w:r>
            <w:r>
              <w:t>MCO</w:t>
            </w:r>
            <w:r>
              <w:t>'</w:t>
            </w:r>
            <w:r>
              <w:t>s intent to recoup overpayments</w:t>
            </w:r>
            <w:r>
              <w:t xml:space="preserve"> in accordance </w:t>
            </w:r>
            <w:r w:rsidRPr="00167C37">
              <w:t>with the bill's provisions</w:t>
            </w:r>
            <w:r>
              <w:t>;</w:t>
            </w:r>
            <w:r>
              <w:t xml:space="preserve"> </w:t>
            </w:r>
            <w:r w:rsidRPr="00A16895">
              <w:t>and</w:t>
            </w:r>
          </w:p>
          <w:p w:rsidR="008423E4" w:rsidRDefault="00FD26FC" w:rsidP="005C3867">
            <w:pPr>
              <w:pStyle w:val="Header"/>
              <w:numPr>
                <w:ilvl w:val="0"/>
                <w:numId w:val="2"/>
              </w:numPr>
              <w:jc w:val="both"/>
            </w:pPr>
            <w:r w:rsidRPr="00A16895">
              <w:t xml:space="preserve">provide </w:t>
            </w:r>
            <w:r>
              <w:t xml:space="preserve">such a provider </w:t>
            </w:r>
            <w:r w:rsidRPr="00F5773E">
              <w:t>at least 60</w:t>
            </w:r>
            <w:r>
              <w:t xml:space="preserve"> days </w:t>
            </w:r>
            <w:r>
              <w:t>to cure any defect in a</w:t>
            </w:r>
            <w:r>
              <w:t xml:space="preserve"> claim before the </w:t>
            </w:r>
            <w:r>
              <w:t>MCO</w:t>
            </w:r>
            <w:r>
              <w:t xml:space="preserve"> may begin any efforts to collect overpayments.</w:t>
            </w:r>
          </w:p>
          <w:p w:rsidR="0002055D" w:rsidRDefault="00FD26FC" w:rsidP="005C3867">
            <w:pPr>
              <w:pStyle w:val="Header"/>
              <w:jc w:val="both"/>
            </w:pPr>
          </w:p>
          <w:p w:rsidR="0002055D" w:rsidRDefault="00FD26FC" w:rsidP="005C3867">
            <w:pPr>
              <w:pStyle w:val="Header"/>
              <w:jc w:val="both"/>
            </w:pPr>
            <w:r w:rsidRPr="00D31082">
              <w:t>S.B. 1991</w:t>
            </w:r>
            <w:r>
              <w:t xml:space="preserve"> </w:t>
            </w:r>
            <w:r>
              <w:t xml:space="preserve">requires the executive commissioner to </w:t>
            </w:r>
            <w:r w:rsidRPr="0002055D">
              <w:t>adopt rules that standardize the process by which a</w:t>
            </w:r>
            <w:r>
              <w:t>n</w:t>
            </w:r>
            <w:r>
              <w:t xml:space="preserve"> MCO</w:t>
            </w:r>
            <w:r w:rsidRPr="0002055D">
              <w:t xml:space="preserve"> collects alleged overpayments</w:t>
            </w:r>
            <w:r w:rsidRPr="0002055D">
              <w:t xml:space="preserve"> made to a health care provider and discovered through an audit or investigation conducted by the </w:t>
            </w:r>
            <w:r>
              <w:t>MCO</w:t>
            </w:r>
            <w:r w:rsidRPr="0002055D">
              <w:t xml:space="preserve"> </w:t>
            </w:r>
            <w:r w:rsidRPr="0002055D">
              <w:t>secondary to missing electronic</w:t>
            </w:r>
            <w:r>
              <w:t xml:space="preserve"> visit verification information</w:t>
            </w:r>
            <w:r>
              <w:t>. The bill requires the executive commissioner</w:t>
            </w:r>
            <w:r>
              <w:t>, i</w:t>
            </w:r>
            <w:r w:rsidRPr="0002055D">
              <w:t xml:space="preserve">n adopting </w:t>
            </w:r>
            <w:r>
              <w:t xml:space="preserve">the </w:t>
            </w:r>
            <w:r w:rsidRPr="0002055D">
              <w:t xml:space="preserve">rules, </w:t>
            </w:r>
            <w:r>
              <w:t xml:space="preserve">to </w:t>
            </w:r>
            <w:r w:rsidRPr="0002055D">
              <w:t>require tha</w:t>
            </w:r>
            <w:r>
              <w:t xml:space="preserve">t the </w:t>
            </w:r>
            <w:r>
              <w:t>MCO</w:t>
            </w:r>
            <w:r>
              <w:t xml:space="preserve"> provide written notice of the </w:t>
            </w:r>
            <w:r>
              <w:t>MCO</w:t>
            </w:r>
            <w:r>
              <w:t>'s intent to recoup overpayments</w:t>
            </w:r>
            <w:r>
              <w:t xml:space="preserve"> not later than the 30th day after the date an audit is complete and limit the duration of audits to 24 months </w:t>
            </w:r>
            <w:r w:rsidRPr="00167C37">
              <w:t>and</w:t>
            </w:r>
            <w:r w:rsidRPr="00167C37">
              <w:t xml:space="preserve"> sets </w:t>
            </w:r>
            <w:r w:rsidRPr="00167C37">
              <w:t xml:space="preserve">out </w:t>
            </w:r>
            <w:r w:rsidRPr="00167C37">
              <w:t xml:space="preserve">the </w:t>
            </w:r>
            <w:r w:rsidRPr="00167C37">
              <w:t>contents of the required notice</w:t>
            </w:r>
            <w:r>
              <w:t>.</w:t>
            </w:r>
            <w:r>
              <w:t xml:space="preserve"> The bill prohibits </w:t>
            </w:r>
            <w:r w:rsidRPr="00523F61">
              <w:t>a</w:t>
            </w:r>
            <w:r>
              <w:t>n</w:t>
            </w:r>
            <w:r w:rsidRPr="00523F61">
              <w:t xml:space="preserve"> </w:t>
            </w:r>
            <w:r>
              <w:t>MCO</w:t>
            </w:r>
            <w:r>
              <w:t xml:space="preserve"> </w:t>
            </w:r>
            <w:r>
              <w:t xml:space="preserve">from </w:t>
            </w:r>
            <w:r w:rsidRPr="00523F61">
              <w:t>attempt</w:t>
            </w:r>
            <w:r>
              <w:t>ing</w:t>
            </w:r>
            <w:r w:rsidRPr="00523F61">
              <w:t xml:space="preserve"> to recover</w:t>
            </w:r>
            <w:r>
              <w:t xml:space="preserve"> such</w:t>
            </w:r>
            <w:r w:rsidRPr="00523F61">
              <w:t xml:space="preserve"> an overpayment </w:t>
            </w:r>
            <w:r>
              <w:t xml:space="preserve">before </w:t>
            </w:r>
            <w:r w:rsidRPr="00523F61">
              <w:t>the provider has exhausted all rights to an appeal.</w:t>
            </w:r>
            <w:r>
              <w:t xml:space="preserve">  </w:t>
            </w:r>
          </w:p>
          <w:p w:rsidR="00B6503E" w:rsidRDefault="00FD26FC" w:rsidP="005C3867">
            <w:pPr>
              <w:pStyle w:val="Header"/>
              <w:jc w:val="both"/>
            </w:pPr>
          </w:p>
          <w:p w:rsidR="00B6503E" w:rsidRDefault="00FD26FC" w:rsidP="005C3867">
            <w:pPr>
              <w:pStyle w:val="Header"/>
              <w:jc w:val="both"/>
            </w:pPr>
            <w:r>
              <w:t xml:space="preserve">S.B. 1991 </w:t>
            </w:r>
            <w:r w:rsidRPr="00B6503E">
              <w:t xml:space="preserve">establishes that </w:t>
            </w:r>
            <w:r>
              <w:t>HHSC is</w:t>
            </w:r>
            <w:r w:rsidRPr="00B6503E">
              <w:t xml:space="preserve"> required to implement a provision of the bill only if the legislature appropriates money specifically for that p</w:t>
            </w:r>
            <w:r w:rsidRPr="00B6503E">
              <w:t xml:space="preserve">urpose. If the legislature does not appropriate money specifically for that purpose, </w:t>
            </w:r>
            <w:r>
              <w:t>HHSC</w:t>
            </w:r>
            <w:r w:rsidRPr="00B6503E">
              <w:t xml:space="preserve"> may, but is not required to, implement a provision of the bill using other appropriations available for that purpose.</w:t>
            </w:r>
          </w:p>
          <w:p w:rsidR="008423E4" w:rsidRPr="00835628" w:rsidRDefault="00FD26FC" w:rsidP="005C3867">
            <w:pPr>
              <w:rPr>
                <w:b/>
              </w:rPr>
            </w:pPr>
          </w:p>
        </w:tc>
      </w:tr>
      <w:tr w:rsidR="001E0C5B" w:rsidTr="00345119">
        <w:tc>
          <w:tcPr>
            <w:tcW w:w="9576" w:type="dxa"/>
          </w:tcPr>
          <w:p w:rsidR="008423E4" w:rsidRPr="00A8133F" w:rsidRDefault="00FD26FC" w:rsidP="005C38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26FC" w:rsidP="005C3867"/>
          <w:p w:rsidR="008423E4" w:rsidRPr="003624F2" w:rsidRDefault="00FD26FC" w:rsidP="005C38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D26FC" w:rsidP="005C3867">
            <w:pPr>
              <w:rPr>
                <w:b/>
              </w:rPr>
            </w:pPr>
          </w:p>
        </w:tc>
      </w:tr>
    </w:tbl>
    <w:p w:rsidR="008423E4" w:rsidRPr="00BE0E75" w:rsidRDefault="00FD26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26F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26FC">
      <w:r>
        <w:separator/>
      </w:r>
    </w:p>
  </w:endnote>
  <w:endnote w:type="continuationSeparator" w:id="0">
    <w:p w:rsidR="00000000" w:rsidRDefault="00F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0C5B" w:rsidTr="009C1E9A">
      <w:trPr>
        <w:cantSplit/>
      </w:trPr>
      <w:tc>
        <w:tcPr>
          <w:tcW w:w="0" w:type="pct"/>
        </w:tcPr>
        <w:p w:rsidR="00137D90" w:rsidRDefault="00FD26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26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26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26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26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C5B" w:rsidTr="009C1E9A">
      <w:trPr>
        <w:cantSplit/>
      </w:trPr>
      <w:tc>
        <w:tcPr>
          <w:tcW w:w="0" w:type="pct"/>
        </w:tcPr>
        <w:p w:rsidR="00EC379B" w:rsidRDefault="00FD26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26FC" w:rsidP="004A158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34219</w:t>
          </w:r>
        </w:p>
      </w:tc>
      <w:tc>
        <w:tcPr>
          <w:tcW w:w="2453" w:type="pct"/>
        </w:tcPr>
        <w:p w:rsidR="00EC379B" w:rsidRDefault="00FD26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19.135.1039</w:t>
          </w:r>
          <w:r>
            <w:fldChar w:fldCharType="end"/>
          </w:r>
        </w:p>
      </w:tc>
    </w:tr>
    <w:tr w:rsidR="001E0C5B" w:rsidTr="009C1E9A">
      <w:trPr>
        <w:cantSplit/>
      </w:trPr>
      <w:tc>
        <w:tcPr>
          <w:tcW w:w="0" w:type="pct"/>
        </w:tcPr>
        <w:p w:rsidR="00EC379B" w:rsidRDefault="00FD26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26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26FC" w:rsidP="006D504F">
          <w:pPr>
            <w:pStyle w:val="Footer"/>
            <w:rPr>
              <w:rStyle w:val="PageNumber"/>
            </w:rPr>
          </w:pPr>
        </w:p>
        <w:p w:rsidR="00EC379B" w:rsidRDefault="00FD26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0C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26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D26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26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26FC">
      <w:r>
        <w:separator/>
      </w:r>
    </w:p>
  </w:footnote>
  <w:footnote w:type="continuationSeparator" w:id="0">
    <w:p w:rsidR="00000000" w:rsidRDefault="00FD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2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FDF"/>
    <w:multiLevelType w:val="hybridMultilevel"/>
    <w:tmpl w:val="17C8D528"/>
    <w:lvl w:ilvl="0" w:tplc="5F2A3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89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E0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4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2E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6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67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3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47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22A"/>
    <w:multiLevelType w:val="hybridMultilevel"/>
    <w:tmpl w:val="FAF2CB1A"/>
    <w:lvl w:ilvl="0" w:tplc="F5F09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24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07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03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C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E2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A5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01890"/>
    <w:multiLevelType w:val="hybridMultilevel"/>
    <w:tmpl w:val="1478B966"/>
    <w:lvl w:ilvl="0" w:tplc="0B0AB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6F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46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22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EA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C3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81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E3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CB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5B"/>
    <w:rsid w:val="001E0C5B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BEABD-BD15-4FCA-B347-F534068D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7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7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77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77FD"/>
    <w:rPr>
      <w:b/>
      <w:bCs/>
    </w:rPr>
  </w:style>
  <w:style w:type="paragraph" w:styleId="Revision">
    <w:name w:val="Revision"/>
    <w:hidden/>
    <w:uiPriority w:val="99"/>
    <w:semiHidden/>
    <w:rsid w:val="00C90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3606</Characters>
  <Application>Microsoft Office Word</Application>
  <DocSecurity>4</DocSecurity>
  <Lines>81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SB01991 (Committee Report (Unamended))</vt:lpstr>
    </vt:vector>
  </TitlesOfParts>
  <Company>State of Texas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34219</dc:subject>
  <dc:creator>State of Texas</dc:creator>
  <dc:description>SB 1991 by Buckingham-(H)Human Services</dc:description>
  <cp:lastModifiedBy>Laura Ramsay</cp:lastModifiedBy>
  <cp:revision>2</cp:revision>
  <cp:lastPrinted>2003-11-26T17:21:00Z</cp:lastPrinted>
  <dcterms:created xsi:type="dcterms:W3CDTF">2019-05-16T22:44:00Z</dcterms:created>
  <dcterms:modified xsi:type="dcterms:W3CDTF">2019-05-16T22:44:00Z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19.135.1039</vt:lpwstr>
  </property>
</Properties>
</file>