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3CF" w:rsidRDefault="001033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5D4E9C4110436F9EC61D01378304B2"/>
          </w:placeholder>
        </w:sdtPr>
        <w:sdtContent>
          <w:r w:rsidRPr="005C2A78">
            <w:rPr>
              <w:rFonts w:cs="Times New Roman"/>
              <w:b/>
              <w:szCs w:val="24"/>
              <w:u w:val="single"/>
            </w:rPr>
            <w:t>BILL ANALYSIS</w:t>
          </w:r>
        </w:sdtContent>
      </w:sdt>
    </w:p>
    <w:p w:rsidR="001033CF" w:rsidRPr="00585C31" w:rsidRDefault="001033CF" w:rsidP="000F1DF9">
      <w:pPr>
        <w:spacing w:after="0" w:line="240" w:lineRule="auto"/>
        <w:rPr>
          <w:rFonts w:cs="Times New Roman"/>
          <w:szCs w:val="24"/>
        </w:rPr>
      </w:pPr>
    </w:p>
    <w:p w:rsidR="001033CF" w:rsidRPr="00585C31" w:rsidRDefault="001033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33CF" w:rsidTr="000F1DF9">
        <w:tc>
          <w:tcPr>
            <w:tcW w:w="2718" w:type="dxa"/>
          </w:tcPr>
          <w:p w:rsidR="001033CF" w:rsidRPr="005C2A78" w:rsidRDefault="001033CF" w:rsidP="006D756B">
            <w:pPr>
              <w:rPr>
                <w:rFonts w:cs="Times New Roman"/>
                <w:szCs w:val="24"/>
              </w:rPr>
            </w:pPr>
            <w:sdt>
              <w:sdtPr>
                <w:rPr>
                  <w:rFonts w:cs="Times New Roman"/>
                  <w:szCs w:val="24"/>
                </w:rPr>
                <w:alias w:val="Agency Title"/>
                <w:tag w:val="AgencyTitleContentControl"/>
                <w:id w:val="1920747753"/>
                <w:lock w:val="sdtContentLocked"/>
                <w:placeholder>
                  <w:docPart w:val="62AAFB160CAA4109BAE528853BBEC0F8"/>
                </w:placeholder>
              </w:sdtPr>
              <w:sdtEndPr>
                <w:rPr>
                  <w:rFonts w:cstheme="minorBidi"/>
                  <w:szCs w:val="22"/>
                </w:rPr>
              </w:sdtEndPr>
              <w:sdtContent>
                <w:r>
                  <w:rPr>
                    <w:rFonts w:cs="Times New Roman"/>
                    <w:szCs w:val="24"/>
                  </w:rPr>
                  <w:t>Senate Research Center</w:t>
                </w:r>
              </w:sdtContent>
            </w:sdt>
          </w:p>
        </w:tc>
        <w:tc>
          <w:tcPr>
            <w:tcW w:w="6858" w:type="dxa"/>
          </w:tcPr>
          <w:p w:rsidR="001033CF" w:rsidRPr="00FF6471" w:rsidRDefault="001033CF" w:rsidP="000F1DF9">
            <w:pPr>
              <w:jc w:val="right"/>
              <w:rPr>
                <w:rFonts w:cs="Times New Roman"/>
                <w:szCs w:val="24"/>
              </w:rPr>
            </w:pPr>
            <w:sdt>
              <w:sdtPr>
                <w:rPr>
                  <w:rFonts w:cs="Times New Roman"/>
                  <w:szCs w:val="24"/>
                </w:rPr>
                <w:alias w:val="Bill Number"/>
                <w:tag w:val="BillNumberOne"/>
                <w:id w:val="-410784069"/>
                <w:lock w:val="sdtContentLocked"/>
                <w:placeholder>
                  <w:docPart w:val="BD46FF18E2DD4EF8A400496224B3EA80"/>
                </w:placeholder>
              </w:sdtPr>
              <w:sdtContent>
                <w:r>
                  <w:rPr>
                    <w:rFonts w:cs="Times New Roman"/>
                    <w:szCs w:val="24"/>
                  </w:rPr>
                  <w:t>S.B. 1991</w:t>
                </w:r>
              </w:sdtContent>
            </w:sdt>
          </w:p>
        </w:tc>
      </w:tr>
      <w:tr w:rsidR="001033CF" w:rsidTr="000F1DF9">
        <w:sdt>
          <w:sdtPr>
            <w:rPr>
              <w:rFonts w:cs="Times New Roman"/>
              <w:szCs w:val="24"/>
            </w:rPr>
            <w:alias w:val="TLCNumber"/>
            <w:tag w:val="TLCNumber"/>
            <w:id w:val="-542600604"/>
            <w:lock w:val="sdtLocked"/>
            <w:placeholder>
              <w:docPart w:val="A28993A7183340EBADAD619FDF8E343B"/>
            </w:placeholder>
          </w:sdtPr>
          <w:sdtContent>
            <w:tc>
              <w:tcPr>
                <w:tcW w:w="2718" w:type="dxa"/>
              </w:tcPr>
              <w:p w:rsidR="001033CF" w:rsidRPr="000F1DF9" w:rsidRDefault="001033CF" w:rsidP="00C65088">
                <w:pPr>
                  <w:rPr>
                    <w:rFonts w:cs="Times New Roman"/>
                    <w:szCs w:val="24"/>
                  </w:rPr>
                </w:pPr>
                <w:r>
                  <w:rPr>
                    <w:rFonts w:cs="Times New Roman"/>
                    <w:szCs w:val="24"/>
                  </w:rPr>
                  <w:t>86R13429 KFF-F</w:t>
                </w:r>
              </w:p>
            </w:tc>
          </w:sdtContent>
        </w:sdt>
        <w:tc>
          <w:tcPr>
            <w:tcW w:w="6858" w:type="dxa"/>
          </w:tcPr>
          <w:p w:rsidR="001033CF" w:rsidRPr="005C2A78" w:rsidRDefault="001033CF" w:rsidP="006D756B">
            <w:pPr>
              <w:jc w:val="right"/>
              <w:rPr>
                <w:rFonts w:cs="Times New Roman"/>
                <w:szCs w:val="24"/>
              </w:rPr>
            </w:pPr>
            <w:sdt>
              <w:sdtPr>
                <w:rPr>
                  <w:rFonts w:cs="Times New Roman"/>
                  <w:szCs w:val="24"/>
                </w:rPr>
                <w:alias w:val="Author Label"/>
                <w:tag w:val="By"/>
                <w:id w:val="72399597"/>
                <w:lock w:val="sdtLocked"/>
                <w:placeholder>
                  <w:docPart w:val="499EC0C0910A4A1E83A40EE433A91E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52FDAF9DDA4FC6827F71802B3584A4"/>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A85C73A1E34B4118A5245A1853016892"/>
                </w:placeholder>
                <w:showingPlcHdr/>
              </w:sdtPr>
              <w:sdtContent/>
            </w:sdt>
          </w:p>
        </w:tc>
      </w:tr>
      <w:tr w:rsidR="001033CF" w:rsidTr="000F1DF9">
        <w:tc>
          <w:tcPr>
            <w:tcW w:w="2718" w:type="dxa"/>
          </w:tcPr>
          <w:p w:rsidR="001033CF" w:rsidRPr="00BC7495" w:rsidRDefault="001033CF" w:rsidP="000F1DF9">
            <w:pPr>
              <w:rPr>
                <w:rFonts w:cs="Times New Roman"/>
                <w:szCs w:val="24"/>
              </w:rPr>
            </w:pPr>
          </w:p>
        </w:tc>
        <w:sdt>
          <w:sdtPr>
            <w:rPr>
              <w:rFonts w:cs="Times New Roman"/>
              <w:szCs w:val="24"/>
            </w:rPr>
            <w:alias w:val="Committee"/>
            <w:tag w:val="Committee"/>
            <w:id w:val="1914272295"/>
            <w:lock w:val="sdtContentLocked"/>
            <w:placeholder>
              <w:docPart w:val="445476B7544347ADBE8908D5B50D2CE0"/>
            </w:placeholder>
          </w:sdtPr>
          <w:sdtContent>
            <w:tc>
              <w:tcPr>
                <w:tcW w:w="6858" w:type="dxa"/>
              </w:tcPr>
              <w:p w:rsidR="001033CF" w:rsidRPr="00FF6471" w:rsidRDefault="001033CF" w:rsidP="000F1DF9">
                <w:pPr>
                  <w:jc w:val="right"/>
                  <w:rPr>
                    <w:rFonts w:cs="Times New Roman"/>
                    <w:szCs w:val="24"/>
                  </w:rPr>
                </w:pPr>
                <w:r>
                  <w:rPr>
                    <w:rFonts w:cs="Times New Roman"/>
                    <w:szCs w:val="24"/>
                  </w:rPr>
                  <w:t>Health &amp; Human Services</w:t>
                </w:r>
              </w:p>
            </w:tc>
          </w:sdtContent>
        </w:sdt>
      </w:tr>
      <w:tr w:rsidR="001033CF" w:rsidTr="000F1DF9">
        <w:tc>
          <w:tcPr>
            <w:tcW w:w="2718" w:type="dxa"/>
          </w:tcPr>
          <w:p w:rsidR="001033CF" w:rsidRPr="00BC7495" w:rsidRDefault="001033CF" w:rsidP="000F1DF9">
            <w:pPr>
              <w:rPr>
                <w:rFonts w:cs="Times New Roman"/>
                <w:szCs w:val="24"/>
              </w:rPr>
            </w:pPr>
          </w:p>
        </w:tc>
        <w:sdt>
          <w:sdtPr>
            <w:rPr>
              <w:rFonts w:cs="Times New Roman"/>
              <w:szCs w:val="24"/>
            </w:rPr>
            <w:alias w:val="Date"/>
            <w:tag w:val="DateContentControl"/>
            <w:id w:val="1178081906"/>
            <w:lock w:val="sdtLocked"/>
            <w:placeholder>
              <w:docPart w:val="5CC519444370447ABB28D3B48C3F3020"/>
            </w:placeholder>
            <w:date w:fullDate="2019-04-13T00:00:00Z">
              <w:dateFormat w:val="M/d/yyyy"/>
              <w:lid w:val="en-US"/>
              <w:storeMappedDataAs w:val="dateTime"/>
              <w:calendar w:val="gregorian"/>
            </w:date>
          </w:sdtPr>
          <w:sdtContent>
            <w:tc>
              <w:tcPr>
                <w:tcW w:w="6858" w:type="dxa"/>
              </w:tcPr>
              <w:p w:rsidR="001033CF" w:rsidRPr="00FF6471" w:rsidRDefault="001033CF" w:rsidP="000F1DF9">
                <w:pPr>
                  <w:jc w:val="right"/>
                  <w:rPr>
                    <w:rFonts w:cs="Times New Roman"/>
                    <w:szCs w:val="24"/>
                  </w:rPr>
                </w:pPr>
                <w:r>
                  <w:rPr>
                    <w:rFonts w:cs="Times New Roman"/>
                    <w:szCs w:val="24"/>
                  </w:rPr>
                  <w:t>4/13/2019</w:t>
                </w:r>
              </w:p>
            </w:tc>
          </w:sdtContent>
        </w:sdt>
      </w:tr>
      <w:tr w:rsidR="001033CF" w:rsidTr="000F1DF9">
        <w:tc>
          <w:tcPr>
            <w:tcW w:w="2718" w:type="dxa"/>
          </w:tcPr>
          <w:p w:rsidR="001033CF" w:rsidRPr="00BC7495" w:rsidRDefault="001033CF" w:rsidP="000F1DF9">
            <w:pPr>
              <w:rPr>
                <w:rFonts w:cs="Times New Roman"/>
                <w:szCs w:val="24"/>
              </w:rPr>
            </w:pPr>
          </w:p>
        </w:tc>
        <w:sdt>
          <w:sdtPr>
            <w:rPr>
              <w:rFonts w:cs="Times New Roman"/>
              <w:szCs w:val="24"/>
            </w:rPr>
            <w:alias w:val="BA Version"/>
            <w:tag w:val="BAVersion"/>
            <w:id w:val="-1685590809"/>
            <w:lock w:val="sdtContentLocked"/>
            <w:placeholder>
              <w:docPart w:val="A0BC546111664FDC9E84F677894DF30F"/>
            </w:placeholder>
          </w:sdtPr>
          <w:sdtContent>
            <w:tc>
              <w:tcPr>
                <w:tcW w:w="6858" w:type="dxa"/>
              </w:tcPr>
              <w:p w:rsidR="001033CF" w:rsidRPr="00FF6471" w:rsidRDefault="001033CF" w:rsidP="000F1DF9">
                <w:pPr>
                  <w:jc w:val="right"/>
                  <w:rPr>
                    <w:rFonts w:cs="Times New Roman"/>
                    <w:szCs w:val="24"/>
                  </w:rPr>
                </w:pPr>
                <w:r>
                  <w:rPr>
                    <w:rFonts w:cs="Times New Roman"/>
                    <w:szCs w:val="24"/>
                  </w:rPr>
                  <w:t>As Filed</w:t>
                </w:r>
              </w:p>
            </w:tc>
          </w:sdtContent>
        </w:sdt>
      </w:tr>
    </w:tbl>
    <w:p w:rsidR="001033CF" w:rsidRPr="00FF6471" w:rsidRDefault="001033CF" w:rsidP="000F1DF9">
      <w:pPr>
        <w:spacing w:after="0" w:line="240" w:lineRule="auto"/>
        <w:rPr>
          <w:rFonts w:cs="Times New Roman"/>
          <w:szCs w:val="24"/>
        </w:rPr>
      </w:pPr>
    </w:p>
    <w:p w:rsidR="001033CF" w:rsidRPr="00FF6471" w:rsidRDefault="001033CF" w:rsidP="000F1DF9">
      <w:pPr>
        <w:spacing w:after="0" w:line="240" w:lineRule="auto"/>
        <w:rPr>
          <w:rFonts w:cs="Times New Roman"/>
          <w:szCs w:val="24"/>
        </w:rPr>
      </w:pPr>
    </w:p>
    <w:p w:rsidR="001033CF" w:rsidRPr="00FF6471" w:rsidRDefault="001033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ED502A34F649B784026CBD431F9E1C"/>
        </w:placeholder>
      </w:sdtPr>
      <w:sdtContent>
        <w:p w:rsidR="001033CF" w:rsidRDefault="001033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C50E43FC824E9F960200AD439773E4"/>
        </w:placeholder>
      </w:sdtPr>
      <w:sdtContent>
        <w:p w:rsidR="001033CF" w:rsidRDefault="001033CF" w:rsidP="00A41103">
          <w:pPr>
            <w:pStyle w:val="NormalWeb"/>
            <w:spacing w:before="0" w:beforeAutospacing="0" w:after="0" w:afterAutospacing="0"/>
            <w:jc w:val="both"/>
            <w:divId w:val="361131117"/>
            <w:rPr>
              <w:rFonts w:eastAsia="Times New Roman"/>
              <w:bCs/>
            </w:rPr>
          </w:pPr>
        </w:p>
        <w:p w:rsidR="001033CF" w:rsidRDefault="001033CF" w:rsidP="00A41103">
          <w:pPr>
            <w:pStyle w:val="NormalWeb"/>
            <w:spacing w:before="0" w:beforeAutospacing="0" w:after="0" w:afterAutospacing="0"/>
            <w:jc w:val="both"/>
            <w:divId w:val="361131117"/>
            <w:rPr>
              <w:color w:val="000000"/>
            </w:rPr>
          </w:pPr>
          <w:r w:rsidRPr="00E4272C">
            <w:rPr>
              <w:color w:val="000000"/>
            </w:rPr>
            <w:t>Electronic Visit Verification</w:t>
          </w:r>
          <w:r>
            <w:rPr>
              <w:color w:val="000000"/>
            </w:rPr>
            <w:t xml:space="preserve"> </w:t>
          </w:r>
          <w:r w:rsidRPr="00E4272C">
            <w:rPr>
              <w:color w:val="000000"/>
            </w:rPr>
            <w:t>(EVV) is a computer-based system that electronically verifies the occurrence of authorized personal attendant service visits by electronically documenting the precise time a service delivery visit begins and ends. The EVV program was implemented to replace paper-based attendant timesheets.</w:t>
          </w:r>
        </w:p>
        <w:p w:rsidR="001033CF" w:rsidRPr="00E4272C" w:rsidRDefault="001033CF" w:rsidP="00A41103">
          <w:pPr>
            <w:pStyle w:val="NormalWeb"/>
            <w:spacing w:before="0" w:beforeAutospacing="0" w:after="0" w:afterAutospacing="0"/>
            <w:jc w:val="both"/>
            <w:divId w:val="361131117"/>
            <w:rPr>
              <w:color w:val="000000"/>
            </w:rPr>
          </w:pPr>
        </w:p>
        <w:p w:rsidR="001033CF" w:rsidRDefault="001033CF" w:rsidP="00A41103">
          <w:pPr>
            <w:pStyle w:val="NormalWeb"/>
            <w:spacing w:before="0" w:beforeAutospacing="0" w:after="0" w:afterAutospacing="0"/>
            <w:jc w:val="both"/>
            <w:divId w:val="361131117"/>
            <w:rPr>
              <w:color w:val="000000"/>
            </w:rPr>
          </w:pPr>
          <w:r w:rsidRPr="00E4272C">
            <w:rPr>
              <w:color w:val="000000"/>
            </w:rPr>
            <w:t>Texas re</w:t>
          </w:r>
          <w:r>
            <w:rPr>
              <w:color w:val="000000"/>
            </w:rPr>
            <w:t>quires EVV for certain Medicaid-</w:t>
          </w:r>
          <w:r w:rsidRPr="00E4272C">
            <w:rPr>
              <w:color w:val="000000"/>
            </w:rPr>
            <w:t>funded home and community-based services provided through the Health and Human Services Commission and health plans. The purpose behind the EVV mandate is to ensure that patients are getting the care they require and that Medicaid is being accurately billed. However, interested parties have raised concerns that the program's current rules are overly burdensome on providers.</w:t>
          </w:r>
        </w:p>
        <w:p w:rsidR="001033CF" w:rsidRPr="00E4272C" w:rsidRDefault="001033CF" w:rsidP="00A41103">
          <w:pPr>
            <w:pStyle w:val="NormalWeb"/>
            <w:spacing w:before="0" w:beforeAutospacing="0" w:after="0" w:afterAutospacing="0"/>
            <w:jc w:val="both"/>
            <w:divId w:val="361131117"/>
            <w:rPr>
              <w:color w:val="000000"/>
            </w:rPr>
          </w:pPr>
        </w:p>
        <w:p w:rsidR="001033CF" w:rsidRPr="00E4272C" w:rsidRDefault="001033CF" w:rsidP="00A41103">
          <w:pPr>
            <w:pStyle w:val="NormalWeb"/>
            <w:spacing w:before="0" w:beforeAutospacing="0" w:after="0" w:afterAutospacing="0"/>
            <w:jc w:val="both"/>
            <w:divId w:val="361131117"/>
            <w:rPr>
              <w:color w:val="000000"/>
            </w:rPr>
          </w:pPr>
          <w:r w:rsidRPr="00E4272C">
            <w:rPr>
              <w:color w:val="000000"/>
            </w:rPr>
            <w:t>S</w:t>
          </w:r>
          <w:r>
            <w:rPr>
              <w:color w:val="000000"/>
            </w:rPr>
            <w:t>.</w:t>
          </w:r>
          <w:r w:rsidRPr="00E4272C">
            <w:rPr>
              <w:color w:val="000000"/>
            </w:rPr>
            <w:t>B</w:t>
          </w:r>
          <w:r>
            <w:rPr>
              <w:color w:val="000000"/>
            </w:rPr>
            <w:t>.</w:t>
          </w:r>
          <w:r w:rsidRPr="00E4272C">
            <w:rPr>
              <w:color w:val="000000"/>
            </w:rPr>
            <w:t xml:space="preserve"> 1991 further refines the</w:t>
          </w:r>
          <w:r>
            <w:rPr>
              <w:color w:val="000000"/>
            </w:rPr>
            <w:t xml:space="preserve"> EVV </w:t>
          </w:r>
          <w:r w:rsidRPr="00E4272C">
            <w:rPr>
              <w:color w:val="000000"/>
            </w:rPr>
            <w:t xml:space="preserve">system to ensure that providers and the state have the flexibility to implement systems that will comply with the requirements of the Federal Cures Act, while also reducing administrative burdens. </w:t>
          </w:r>
        </w:p>
        <w:p w:rsidR="001033CF" w:rsidRPr="00D70925" w:rsidRDefault="001033CF" w:rsidP="00A41103">
          <w:pPr>
            <w:spacing w:after="0" w:line="240" w:lineRule="auto"/>
            <w:jc w:val="both"/>
            <w:rPr>
              <w:rFonts w:eastAsia="Times New Roman" w:cs="Times New Roman"/>
              <w:bCs/>
              <w:szCs w:val="24"/>
            </w:rPr>
          </w:pPr>
        </w:p>
      </w:sdtContent>
    </w:sdt>
    <w:p w:rsidR="001033CF" w:rsidRDefault="001033CF" w:rsidP="00A4110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1991 </w:t>
      </w:r>
      <w:bookmarkStart w:id="1" w:name="AmendsCurrentLaw"/>
      <w:bookmarkEnd w:id="1"/>
      <w:r>
        <w:rPr>
          <w:rFonts w:cs="Times New Roman"/>
          <w:szCs w:val="24"/>
        </w:rPr>
        <w:t>amends current law relating to claims and overpayment recoupment processes imposed on health care providers under Medicaid and other public benefits programs.</w:t>
      </w:r>
    </w:p>
    <w:p w:rsidR="001033CF" w:rsidRPr="00E4272C" w:rsidRDefault="001033CF" w:rsidP="00A41103">
      <w:pPr>
        <w:spacing w:after="0" w:line="240" w:lineRule="auto"/>
        <w:jc w:val="both"/>
        <w:rPr>
          <w:rFonts w:eastAsia="Times New Roman" w:cs="Times New Roman"/>
          <w:szCs w:val="24"/>
        </w:rPr>
      </w:pPr>
    </w:p>
    <w:p w:rsidR="001033CF" w:rsidRPr="005C2A78" w:rsidRDefault="001033CF" w:rsidP="00A4110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47B7679F274C0DB7C774C097B616DF"/>
          </w:placeholder>
        </w:sdtPr>
        <w:sdtContent>
          <w:r>
            <w:rPr>
              <w:rFonts w:eastAsia="Times New Roman" w:cs="Times New Roman"/>
              <w:b/>
              <w:szCs w:val="24"/>
              <w:u w:val="single"/>
            </w:rPr>
            <w:t>RULEMAKING AUTHORITY</w:t>
          </w:r>
        </w:sdtContent>
      </w:sdt>
    </w:p>
    <w:p w:rsidR="001033CF" w:rsidRPr="006529C4" w:rsidRDefault="001033CF" w:rsidP="00A41103">
      <w:pPr>
        <w:spacing w:after="0" w:line="240" w:lineRule="auto"/>
        <w:jc w:val="both"/>
        <w:rPr>
          <w:rFonts w:cs="Times New Roman"/>
          <w:szCs w:val="24"/>
        </w:rPr>
      </w:pPr>
    </w:p>
    <w:p w:rsidR="001033CF" w:rsidRDefault="001033CF" w:rsidP="00A41103">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(Section 531.1135, Government Code) of this bill.</w:t>
      </w:r>
    </w:p>
    <w:p w:rsidR="001033CF" w:rsidRDefault="001033CF" w:rsidP="00A41103">
      <w:pPr>
        <w:spacing w:after="0" w:line="240" w:lineRule="auto"/>
        <w:jc w:val="both"/>
        <w:rPr>
          <w:rFonts w:cs="Times New Roman"/>
          <w:szCs w:val="24"/>
        </w:rPr>
      </w:pPr>
    </w:p>
    <w:p w:rsidR="001033CF" w:rsidRPr="006529C4" w:rsidRDefault="001033CF" w:rsidP="00A41103">
      <w:pPr>
        <w:spacing w:after="0" w:line="240" w:lineRule="auto"/>
        <w:jc w:val="both"/>
        <w:rPr>
          <w:rFonts w:cs="Times New Roman"/>
          <w:szCs w:val="24"/>
        </w:rPr>
      </w:pPr>
      <w:r>
        <w:rPr>
          <w:rFonts w:cs="Times New Roman"/>
          <w:szCs w:val="24"/>
        </w:rPr>
        <w:t>Rulemaking authority previously granted to the executive commissioner is modified in SECTION 2 (Section 531.1131, Government Code) of this bill.</w:t>
      </w:r>
    </w:p>
    <w:p w:rsidR="001033CF" w:rsidRPr="006529C4" w:rsidRDefault="001033CF" w:rsidP="00A41103">
      <w:pPr>
        <w:spacing w:after="0" w:line="240" w:lineRule="auto"/>
        <w:jc w:val="both"/>
        <w:rPr>
          <w:rFonts w:cs="Times New Roman"/>
          <w:szCs w:val="24"/>
        </w:rPr>
      </w:pPr>
    </w:p>
    <w:p w:rsidR="001033CF" w:rsidRPr="005C2A78" w:rsidRDefault="001033CF" w:rsidP="00A4110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883BAAFE5E4A84A634C18B10E0C3FF"/>
          </w:placeholder>
        </w:sdtPr>
        <w:sdtContent>
          <w:r>
            <w:rPr>
              <w:rFonts w:eastAsia="Times New Roman" w:cs="Times New Roman"/>
              <w:b/>
              <w:szCs w:val="24"/>
              <w:u w:val="single"/>
            </w:rPr>
            <w:t>SECTION BY SECTION ANALYSIS</w:t>
          </w:r>
        </w:sdtContent>
      </w:sdt>
    </w:p>
    <w:p w:rsidR="001033CF" w:rsidRPr="005C2A78" w:rsidRDefault="001033CF" w:rsidP="00A41103">
      <w:pPr>
        <w:spacing w:after="0" w:line="240" w:lineRule="auto"/>
        <w:jc w:val="both"/>
        <w:rPr>
          <w:rFonts w:eastAsia="Times New Roman" w:cs="Times New Roman"/>
          <w:szCs w:val="24"/>
        </w:rPr>
      </w:pPr>
    </w:p>
    <w:p w:rsidR="001033CF" w:rsidRDefault="001033CF" w:rsidP="00A411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531.024172, Government Code, by amending Subsection (g) and adding Subsection (g-1), as follows: </w:t>
      </w:r>
    </w:p>
    <w:p w:rsidR="001033CF" w:rsidRDefault="001033CF" w:rsidP="00A41103">
      <w:pPr>
        <w:spacing w:after="0" w:line="240" w:lineRule="auto"/>
        <w:jc w:val="both"/>
        <w:rPr>
          <w:rFonts w:eastAsia="Times New Roman" w:cs="Times New Roman"/>
          <w:szCs w:val="24"/>
        </w:rPr>
      </w:pPr>
    </w:p>
    <w:p w:rsidR="001033CF" w:rsidRDefault="001033CF" w:rsidP="00A41103">
      <w:pPr>
        <w:spacing w:after="0" w:line="240" w:lineRule="auto"/>
        <w:ind w:left="720"/>
        <w:jc w:val="both"/>
        <w:rPr>
          <w:rFonts w:eastAsia="Times New Roman" w:cs="Times New Roman"/>
          <w:szCs w:val="24"/>
        </w:rPr>
      </w:pPr>
      <w:r>
        <w:rPr>
          <w:rFonts w:eastAsia="Times New Roman" w:cs="Times New Roman"/>
          <w:szCs w:val="24"/>
        </w:rPr>
        <w:t xml:space="preserve">(g) Authorizes </w:t>
      </w:r>
      <w:r w:rsidRPr="00E4272C">
        <w:rPr>
          <w:rFonts w:eastAsia="Times New Roman" w:cs="Times New Roman"/>
          <w:szCs w:val="24"/>
        </w:rPr>
        <w:t>the Health and Human Services Commission</w:t>
      </w:r>
      <w:r>
        <w:rPr>
          <w:rFonts w:eastAsia="Times New Roman" w:cs="Times New Roman"/>
          <w:szCs w:val="24"/>
        </w:rPr>
        <w:t xml:space="preserve"> (HHSC) to </w:t>
      </w:r>
      <w:r w:rsidRPr="00E4272C">
        <w:rPr>
          <w:rFonts w:eastAsia="Times New Roman" w:cs="Times New Roman"/>
          <w:szCs w:val="24"/>
        </w:rPr>
        <w:t xml:space="preserve">recognize a health care provider's proprietary electronic visit verification system, whether purchased or developed by the provider, as complying with this section and allow the health care provider to use that system for a period determined by </w:t>
      </w:r>
      <w:r>
        <w:rPr>
          <w:rFonts w:eastAsia="Times New Roman" w:cs="Times New Roman"/>
          <w:szCs w:val="24"/>
        </w:rPr>
        <w:t>HHSC</w:t>
      </w:r>
      <w:r w:rsidRPr="00E4272C">
        <w:rPr>
          <w:rFonts w:eastAsia="Times New Roman" w:cs="Times New Roman"/>
          <w:szCs w:val="24"/>
        </w:rPr>
        <w:t xml:space="preserve"> if </w:t>
      </w:r>
      <w:r>
        <w:rPr>
          <w:rFonts w:eastAsia="Times New Roman" w:cs="Times New Roman"/>
          <w:szCs w:val="24"/>
        </w:rPr>
        <w:t>HHSC</w:t>
      </w:r>
      <w:r w:rsidRPr="00E4272C">
        <w:rPr>
          <w:rFonts w:eastAsia="Times New Roman" w:cs="Times New Roman"/>
          <w:szCs w:val="24"/>
        </w:rPr>
        <w:t xml:space="preserve"> determines that the system</w:t>
      </w:r>
      <w:r>
        <w:rPr>
          <w:rFonts w:eastAsia="Times New Roman" w:cs="Times New Roman"/>
          <w:szCs w:val="24"/>
        </w:rPr>
        <w:t xml:space="preserve">, rather than authorizing HHSC to </w:t>
      </w:r>
      <w:r w:rsidRPr="00E4272C">
        <w:rPr>
          <w:rFonts w:eastAsia="Times New Roman" w:cs="Times New Roman"/>
          <w:szCs w:val="24"/>
        </w:rPr>
        <w:t xml:space="preserve">recognize a health care provider's proprietary electronic visit verification system as complying with this section and allow the health care provider to use that system for a period determined by </w:t>
      </w:r>
      <w:r>
        <w:rPr>
          <w:rFonts w:eastAsia="Times New Roman" w:cs="Times New Roman"/>
          <w:szCs w:val="24"/>
        </w:rPr>
        <w:t>HHSC</w:t>
      </w:r>
      <w:r w:rsidRPr="00E4272C">
        <w:rPr>
          <w:rFonts w:eastAsia="Times New Roman" w:cs="Times New Roman"/>
          <w:szCs w:val="24"/>
        </w:rPr>
        <w:t xml:space="preserve"> if </w:t>
      </w:r>
      <w:r>
        <w:rPr>
          <w:rFonts w:eastAsia="Times New Roman" w:cs="Times New Roman"/>
          <w:szCs w:val="24"/>
        </w:rPr>
        <w:t>HHSC</w:t>
      </w:r>
      <w:r w:rsidRPr="00E4272C">
        <w:rPr>
          <w:rFonts w:eastAsia="Times New Roman" w:cs="Times New Roman"/>
          <w:szCs w:val="24"/>
        </w:rPr>
        <w:t xml:space="preserve"> determines that the system</w:t>
      </w:r>
      <w:r>
        <w:rPr>
          <w:rFonts w:eastAsia="Times New Roman" w:cs="Times New Roman"/>
          <w:szCs w:val="24"/>
        </w:rPr>
        <w:t>:</w:t>
      </w:r>
    </w:p>
    <w:p w:rsidR="001033CF" w:rsidRDefault="001033CF" w:rsidP="00A41103">
      <w:pPr>
        <w:spacing w:after="0" w:line="240" w:lineRule="auto"/>
        <w:ind w:left="720"/>
        <w:jc w:val="both"/>
        <w:rPr>
          <w:rFonts w:eastAsia="Times New Roman" w:cs="Times New Roman"/>
          <w:szCs w:val="24"/>
        </w:rPr>
      </w:pPr>
    </w:p>
    <w:p w:rsidR="001033CF" w:rsidRDefault="001033CF" w:rsidP="00A41103">
      <w:pPr>
        <w:spacing w:after="0" w:line="240" w:lineRule="auto"/>
        <w:ind w:left="1440"/>
        <w:jc w:val="both"/>
        <w:rPr>
          <w:rFonts w:eastAsia="Times New Roman" w:cs="Times New Roman"/>
          <w:szCs w:val="24"/>
        </w:rPr>
      </w:pPr>
      <w:r>
        <w:rPr>
          <w:rFonts w:eastAsia="Times New Roman" w:cs="Times New Roman"/>
          <w:szCs w:val="24"/>
        </w:rPr>
        <w:t>(1)</w:t>
      </w:r>
      <w:r>
        <w:rPr>
          <w:rFonts w:eastAsia="Times New Roman" w:cs="Times New Roman"/>
          <w:szCs w:val="24"/>
        </w:rPr>
        <w:softHyphen/>
      </w:r>
      <w:r>
        <w:rPr>
          <w:rFonts w:eastAsia="Times New Roman" w:cs="Times New Roman"/>
          <w:szCs w:val="24"/>
        </w:rPr>
        <w:softHyphen/>
        <w:t xml:space="preserve">–(2) makes substantive changes to these subdivisions. </w:t>
      </w:r>
    </w:p>
    <w:p w:rsidR="001033CF" w:rsidRDefault="001033CF" w:rsidP="00A41103">
      <w:pPr>
        <w:spacing w:after="0" w:line="240" w:lineRule="auto"/>
        <w:ind w:left="1440"/>
        <w:jc w:val="both"/>
        <w:rPr>
          <w:rFonts w:eastAsia="Times New Roman" w:cs="Times New Roman"/>
          <w:szCs w:val="24"/>
        </w:rPr>
      </w:pPr>
    </w:p>
    <w:p w:rsidR="001033CF" w:rsidRDefault="001033CF" w:rsidP="00A41103">
      <w:pPr>
        <w:spacing w:after="0" w:line="240" w:lineRule="auto"/>
        <w:ind w:left="1440"/>
        <w:jc w:val="both"/>
        <w:rPr>
          <w:rFonts w:eastAsia="Times New Roman" w:cs="Times New Roman"/>
          <w:szCs w:val="24"/>
        </w:rPr>
      </w:pPr>
      <w:r>
        <w:rPr>
          <w:rFonts w:eastAsia="Times New Roman" w:cs="Times New Roman"/>
          <w:szCs w:val="24"/>
        </w:rPr>
        <w:t xml:space="preserve">(3) deletes this subdivision </w:t>
      </w:r>
      <w:r w:rsidRPr="004D35CC">
        <w:rPr>
          <w:rFonts w:eastAsia="Times New Roman" w:cs="Times New Roman"/>
          <w:szCs w:val="24"/>
        </w:rPr>
        <w:t>authorizing HHSC to recognize a health care provider's proprietary electronic visit verification system as complying with this section and allow the health care provider to use that system for a period determined by HHSC if HHSC determines that the system</w:t>
      </w:r>
      <w:r>
        <w:rPr>
          <w:rFonts w:eastAsia="Times New Roman" w:cs="Times New Roman"/>
          <w:szCs w:val="24"/>
        </w:rPr>
        <w:t xml:space="preserve"> </w:t>
      </w:r>
      <w:r w:rsidRPr="00E4272C">
        <w:rPr>
          <w:rFonts w:eastAsia="Times New Roman" w:cs="Times New Roman"/>
          <w:szCs w:val="24"/>
        </w:rPr>
        <w:t>been in use by the health care provider since at least June 1, 2014</w:t>
      </w:r>
      <w:r>
        <w:rPr>
          <w:rFonts w:eastAsia="Times New Roman" w:cs="Times New Roman"/>
          <w:szCs w:val="24"/>
        </w:rPr>
        <w:t xml:space="preserve">. </w:t>
      </w:r>
    </w:p>
    <w:p w:rsidR="001033CF" w:rsidRDefault="001033CF" w:rsidP="00A41103">
      <w:pPr>
        <w:spacing w:after="0" w:line="240" w:lineRule="auto"/>
        <w:ind w:left="1440"/>
        <w:jc w:val="both"/>
        <w:rPr>
          <w:rFonts w:eastAsia="Times New Roman" w:cs="Times New Roman"/>
          <w:szCs w:val="24"/>
        </w:rPr>
      </w:pPr>
    </w:p>
    <w:p w:rsidR="001033CF" w:rsidRPr="005C2A78" w:rsidRDefault="001033CF" w:rsidP="00A41103">
      <w:pPr>
        <w:spacing w:after="0" w:line="240" w:lineRule="auto"/>
        <w:ind w:left="720"/>
        <w:jc w:val="both"/>
        <w:rPr>
          <w:rFonts w:eastAsia="Times New Roman" w:cs="Times New Roman"/>
          <w:szCs w:val="24"/>
        </w:rPr>
      </w:pPr>
      <w:r>
        <w:rPr>
          <w:rFonts w:eastAsia="Times New Roman" w:cs="Times New Roman"/>
          <w:szCs w:val="24"/>
        </w:rPr>
        <w:t xml:space="preserve">(g-1) Requires HHSC or </w:t>
      </w:r>
      <w:r w:rsidRPr="00E4272C">
        <w:rPr>
          <w:rFonts w:eastAsia="Times New Roman" w:cs="Times New Roman"/>
          <w:szCs w:val="24"/>
        </w:rPr>
        <w:t xml:space="preserve">a managed care organization </w:t>
      </w:r>
      <w:r>
        <w:rPr>
          <w:rFonts w:eastAsia="Times New Roman" w:cs="Times New Roman"/>
          <w:szCs w:val="24"/>
        </w:rPr>
        <w:t>to</w:t>
      </w:r>
      <w:r w:rsidRPr="00E4272C">
        <w:rPr>
          <w:rFonts w:eastAsia="Times New Roman" w:cs="Times New Roman"/>
          <w:szCs w:val="24"/>
        </w:rPr>
        <w:t xml:space="preserve"> reimburse a health care provider providing services to a Medicaid recipient at the same reimbursement rate for the same service regardless of whether the provider uses the electronic visit verification system implemented under Subsection (b)</w:t>
      </w:r>
      <w:r>
        <w:rPr>
          <w:rFonts w:eastAsia="Times New Roman" w:cs="Times New Roman"/>
          <w:szCs w:val="24"/>
        </w:rPr>
        <w:t xml:space="preserve"> (relating to requiring HHSC to implement an electronic verification system for certain services)</w:t>
      </w:r>
      <w:r w:rsidRPr="00E4272C">
        <w:rPr>
          <w:rFonts w:eastAsia="Times New Roman" w:cs="Times New Roman"/>
          <w:szCs w:val="24"/>
        </w:rPr>
        <w:t xml:space="preserve"> or the provider's own proprietary electronic visit verification system under Subsection (g).</w:t>
      </w:r>
    </w:p>
    <w:p w:rsidR="001033CF" w:rsidRPr="005C2A78" w:rsidRDefault="001033CF" w:rsidP="00A41103">
      <w:pPr>
        <w:spacing w:after="0" w:line="240" w:lineRule="auto"/>
        <w:jc w:val="both"/>
        <w:rPr>
          <w:rFonts w:eastAsia="Times New Roman" w:cs="Times New Roman"/>
          <w:szCs w:val="24"/>
        </w:rPr>
      </w:pPr>
    </w:p>
    <w:p w:rsidR="001033CF" w:rsidRDefault="001033CF" w:rsidP="00A411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531.1131, Government Code, by adding Subsection (f), as follows:</w:t>
      </w:r>
    </w:p>
    <w:p w:rsidR="001033CF" w:rsidRDefault="001033CF" w:rsidP="00A41103">
      <w:pPr>
        <w:spacing w:after="0" w:line="240" w:lineRule="auto"/>
        <w:jc w:val="both"/>
        <w:rPr>
          <w:rFonts w:eastAsia="Times New Roman" w:cs="Times New Roman"/>
          <w:szCs w:val="24"/>
        </w:rPr>
      </w:pPr>
    </w:p>
    <w:p w:rsidR="001033CF" w:rsidRPr="00E4272C" w:rsidRDefault="001033CF" w:rsidP="00A41103">
      <w:pPr>
        <w:spacing w:after="0" w:line="240" w:lineRule="auto"/>
        <w:ind w:left="720"/>
        <w:jc w:val="both"/>
        <w:rPr>
          <w:rFonts w:eastAsia="Times New Roman" w:cs="Times New Roman"/>
          <w:szCs w:val="24"/>
        </w:rPr>
      </w:pPr>
      <w:r>
        <w:rPr>
          <w:rFonts w:eastAsia="Times New Roman" w:cs="Times New Roman"/>
          <w:szCs w:val="24"/>
        </w:rPr>
        <w:t>(f) Requires the executive commissioner of HHSC (executive commissioner), in adopting rules establishing due process procedures under Subsection (e) (relating to requiring the executive commissioner to adopt rules to implement this section (Fraud and Abuse Recovery by Certain Persons; Retention of Recovered Amounts) including</w:t>
      </w:r>
      <w:r w:rsidRPr="00E4272C">
        <w:rPr>
          <w:rFonts w:eastAsia="Times New Roman" w:cs="Times New Roman"/>
          <w:szCs w:val="24"/>
        </w:rPr>
        <w:t xml:space="preserve"> rules establishing due process procedures that </w:t>
      </w:r>
      <w:r>
        <w:rPr>
          <w:rFonts w:eastAsia="Times New Roman" w:cs="Times New Roman"/>
          <w:szCs w:val="24"/>
        </w:rPr>
        <w:t>are required</w:t>
      </w:r>
      <w:r w:rsidRPr="00E4272C">
        <w:rPr>
          <w:rFonts w:eastAsia="Times New Roman" w:cs="Times New Roman"/>
          <w:szCs w:val="24"/>
        </w:rPr>
        <w:t xml:space="preserve"> be followed by managed care organizations </w:t>
      </w:r>
      <w:r>
        <w:rPr>
          <w:rFonts w:eastAsia="Times New Roman" w:cs="Times New Roman"/>
          <w:szCs w:val="24"/>
        </w:rPr>
        <w:t xml:space="preserve">in certain conditions), to </w:t>
      </w:r>
      <w:r w:rsidRPr="00E4272C">
        <w:rPr>
          <w:rFonts w:eastAsia="Times New Roman" w:cs="Times New Roman"/>
          <w:szCs w:val="24"/>
        </w:rPr>
        <w:t>require that a managed care organization or an entity with which the managed care organization contracts under Section 531.113(a)(2)</w:t>
      </w:r>
      <w:r>
        <w:rPr>
          <w:rFonts w:eastAsia="Times New Roman" w:cs="Times New Roman"/>
          <w:szCs w:val="24"/>
        </w:rPr>
        <w:t xml:space="preserve"> (relating to requiring each managed care organization that provides or arranges services under a government</w:t>
      </w:r>
      <w:r>
        <w:rPr>
          <w:rFonts w:eastAsia="Times New Roman" w:cs="Times New Roman"/>
          <w:szCs w:val="24"/>
        </w:rPr>
        <w:noBreakHyphen/>
        <w:t xml:space="preserve">funded program to </w:t>
      </w:r>
      <w:r w:rsidRPr="00E4272C">
        <w:rPr>
          <w:rFonts w:eastAsia="Times New Roman" w:cs="Times New Roman"/>
          <w:szCs w:val="24"/>
        </w:rPr>
        <w:t>contract with another entity for the investigation of fraudulent claims and other types of program abuse by recipients and service providers</w:t>
      </w:r>
      <w:r>
        <w:rPr>
          <w:rFonts w:eastAsia="Times New Roman" w:cs="Times New Roman"/>
          <w:szCs w:val="24"/>
        </w:rPr>
        <w:t>)</w:t>
      </w:r>
      <w:r w:rsidRPr="00E4272C">
        <w:rPr>
          <w:rFonts w:eastAsia="Times New Roman" w:cs="Times New Roman"/>
          <w:szCs w:val="24"/>
        </w:rPr>
        <w:t xml:space="preserve"> that engages in payment recovery efforts in accordance with this section provide:</w:t>
      </w:r>
    </w:p>
    <w:p w:rsidR="001033CF" w:rsidRPr="00E4272C" w:rsidRDefault="001033CF" w:rsidP="00A41103">
      <w:pPr>
        <w:spacing w:after="0" w:line="240" w:lineRule="auto"/>
        <w:ind w:left="720"/>
        <w:jc w:val="both"/>
        <w:rPr>
          <w:rFonts w:eastAsia="Times New Roman" w:cs="Times New Roman"/>
          <w:szCs w:val="24"/>
        </w:rPr>
      </w:pPr>
    </w:p>
    <w:p w:rsidR="001033CF" w:rsidRPr="00E4272C" w:rsidRDefault="001033CF" w:rsidP="00A41103">
      <w:pPr>
        <w:spacing w:after="0" w:line="240" w:lineRule="auto"/>
        <w:ind w:left="1440"/>
        <w:jc w:val="both"/>
        <w:rPr>
          <w:rFonts w:eastAsia="Times New Roman" w:cs="Times New Roman"/>
          <w:szCs w:val="24"/>
        </w:rPr>
      </w:pPr>
      <w:r>
        <w:rPr>
          <w:rFonts w:eastAsia="Times New Roman" w:cs="Times New Roman"/>
          <w:szCs w:val="24"/>
        </w:rPr>
        <w:t xml:space="preserve">(1) </w:t>
      </w:r>
      <w:r w:rsidRPr="00E4272C">
        <w:rPr>
          <w:rFonts w:eastAsia="Times New Roman" w:cs="Times New Roman"/>
          <w:szCs w:val="24"/>
        </w:rPr>
        <w:t>written notice to a provider of the organization's intent to recoup overpayments; and</w:t>
      </w:r>
    </w:p>
    <w:p w:rsidR="001033CF" w:rsidRPr="00E4272C" w:rsidRDefault="001033CF" w:rsidP="00A41103">
      <w:pPr>
        <w:spacing w:after="0" w:line="240" w:lineRule="auto"/>
        <w:ind w:left="1440"/>
        <w:jc w:val="both"/>
        <w:rPr>
          <w:rFonts w:eastAsia="Times New Roman" w:cs="Times New Roman"/>
          <w:szCs w:val="24"/>
        </w:rPr>
      </w:pPr>
    </w:p>
    <w:p w:rsidR="001033CF" w:rsidRPr="005C2A78" w:rsidRDefault="001033CF" w:rsidP="00A41103">
      <w:pPr>
        <w:spacing w:after="0" w:line="240" w:lineRule="auto"/>
        <w:ind w:left="1440"/>
        <w:jc w:val="both"/>
        <w:rPr>
          <w:rFonts w:eastAsia="Times New Roman" w:cs="Times New Roman"/>
          <w:szCs w:val="24"/>
        </w:rPr>
      </w:pPr>
      <w:r>
        <w:rPr>
          <w:rFonts w:eastAsia="Times New Roman" w:cs="Times New Roman"/>
          <w:szCs w:val="24"/>
        </w:rPr>
        <w:t xml:space="preserve">(2) </w:t>
      </w:r>
      <w:r w:rsidRPr="00E4272C">
        <w:rPr>
          <w:rFonts w:eastAsia="Times New Roman" w:cs="Times New Roman"/>
          <w:szCs w:val="24"/>
        </w:rPr>
        <w:t>a provider described by Subdivision (1) at least 60 days to cure any defect in a claim before the organization may begin any efforts to collect overpayments.</w:t>
      </w:r>
    </w:p>
    <w:p w:rsidR="001033CF" w:rsidRPr="005C2A78" w:rsidRDefault="001033CF" w:rsidP="00A41103">
      <w:pPr>
        <w:spacing w:after="0" w:line="240" w:lineRule="auto"/>
        <w:jc w:val="both"/>
        <w:rPr>
          <w:rFonts w:eastAsia="Times New Roman" w:cs="Times New Roman"/>
          <w:szCs w:val="24"/>
        </w:rPr>
      </w:pPr>
    </w:p>
    <w:p w:rsidR="001033CF" w:rsidRDefault="001033CF" w:rsidP="00A411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4272C">
        <w:rPr>
          <w:rFonts w:eastAsia="Times New Roman" w:cs="Times New Roman"/>
          <w:szCs w:val="24"/>
        </w:rPr>
        <w:t>Subchapter C, Chapter 531, Government Code, by adding Section 531.1135</w:t>
      </w:r>
      <w:r>
        <w:rPr>
          <w:rFonts w:eastAsia="Times New Roman" w:cs="Times New Roman"/>
          <w:szCs w:val="24"/>
        </w:rPr>
        <w:t xml:space="preserve">, as follows: </w:t>
      </w:r>
    </w:p>
    <w:p w:rsidR="001033CF" w:rsidRDefault="001033CF" w:rsidP="00A41103">
      <w:pPr>
        <w:spacing w:after="0" w:line="240" w:lineRule="auto"/>
        <w:jc w:val="both"/>
        <w:rPr>
          <w:rFonts w:eastAsia="Times New Roman" w:cs="Times New Roman"/>
          <w:szCs w:val="24"/>
        </w:rPr>
      </w:pPr>
    </w:p>
    <w:p w:rsidR="001033CF" w:rsidRDefault="001033CF" w:rsidP="00A41103">
      <w:pPr>
        <w:spacing w:after="0" w:line="240" w:lineRule="auto"/>
        <w:ind w:left="720"/>
        <w:jc w:val="both"/>
        <w:rPr>
          <w:rFonts w:eastAsia="Times New Roman" w:cs="Times New Roman"/>
          <w:szCs w:val="24"/>
        </w:rPr>
      </w:pPr>
      <w:r>
        <w:rPr>
          <w:rFonts w:eastAsia="Times New Roman" w:cs="Times New Roman"/>
          <w:szCs w:val="24"/>
        </w:rPr>
        <w:t>Sec. 531.1135.</w:t>
      </w:r>
      <w:r w:rsidRPr="00E4272C">
        <w:rPr>
          <w:rFonts w:eastAsia="Times New Roman" w:cs="Times New Roman"/>
          <w:szCs w:val="24"/>
        </w:rPr>
        <w:t xml:space="preserve"> MANAGED CARE ORGANIZATIONS: PROCESS TO RECOUP CERTAIN OVERPAYMENTS. (a)</w:t>
      </w:r>
      <w:r>
        <w:rPr>
          <w:rFonts w:eastAsia="Times New Roman" w:cs="Times New Roman"/>
          <w:szCs w:val="24"/>
        </w:rPr>
        <w:t xml:space="preserve"> Requires the </w:t>
      </w:r>
      <w:r w:rsidRPr="00E4272C">
        <w:rPr>
          <w:rFonts w:eastAsia="Times New Roman" w:cs="Times New Roman"/>
          <w:szCs w:val="24"/>
        </w:rPr>
        <w:t xml:space="preserve">executive commissioner </w:t>
      </w:r>
      <w:r>
        <w:rPr>
          <w:rFonts w:eastAsia="Times New Roman" w:cs="Times New Roman"/>
          <w:szCs w:val="24"/>
        </w:rPr>
        <w:t>to</w:t>
      </w:r>
      <w:r w:rsidRPr="00E4272C">
        <w:rPr>
          <w:rFonts w:eastAsia="Times New Roman" w:cs="Times New Roman"/>
          <w:szCs w:val="24"/>
        </w:rPr>
        <w:t xml:space="preserve"> adopt rules that standardize the process by which a managed care organization collects alleged overpayments that are made to a health care provider and discovered through an audit or investigation conducted by the organization secondary to missing electronic v</w:t>
      </w:r>
      <w:r>
        <w:rPr>
          <w:rFonts w:eastAsia="Times New Roman" w:cs="Times New Roman"/>
          <w:szCs w:val="24"/>
        </w:rPr>
        <w:t>isit verification information. Requires the executive commissioner, i</w:t>
      </w:r>
      <w:r w:rsidRPr="00E4272C">
        <w:rPr>
          <w:rFonts w:eastAsia="Times New Roman" w:cs="Times New Roman"/>
          <w:szCs w:val="24"/>
        </w:rPr>
        <w:t xml:space="preserve">n adopting rules under this section, </w:t>
      </w:r>
      <w:r>
        <w:rPr>
          <w:rFonts w:eastAsia="Times New Roman" w:cs="Times New Roman"/>
          <w:szCs w:val="24"/>
        </w:rPr>
        <w:t>to</w:t>
      </w:r>
      <w:r w:rsidRPr="00E4272C">
        <w:rPr>
          <w:rFonts w:eastAsia="Times New Roman" w:cs="Times New Roman"/>
          <w:szCs w:val="24"/>
        </w:rPr>
        <w:t xml:space="preserve"> require tha</w:t>
      </w:r>
      <w:r>
        <w:rPr>
          <w:rFonts w:eastAsia="Times New Roman" w:cs="Times New Roman"/>
          <w:szCs w:val="24"/>
        </w:rPr>
        <w:t xml:space="preserve">t the managed care organization </w:t>
      </w:r>
      <w:r w:rsidRPr="00E4272C">
        <w:rPr>
          <w:rFonts w:eastAsia="Times New Roman" w:cs="Times New Roman"/>
          <w:szCs w:val="24"/>
        </w:rPr>
        <w:t>provide written notice of the organization's intent to recoup overpayments not later than the 30th day afte</w:t>
      </w:r>
      <w:r>
        <w:rPr>
          <w:rFonts w:eastAsia="Times New Roman" w:cs="Times New Roman"/>
          <w:szCs w:val="24"/>
        </w:rPr>
        <w:t>r the date an audit is complete</w:t>
      </w:r>
      <w:r w:rsidRPr="00E4272C">
        <w:rPr>
          <w:rFonts w:eastAsia="Times New Roman" w:cs="Times New Roman"/>
          <w:szCs w:val="24"/>
        </w:rPr>
        <w:t xml:space="preserve"> and</w:t>
      </w:r>
      <w:r>
        <w:rPr>
          <w:rFonts w:eastAsia="Times New Roman" w:cs="Times New Roman"/>
          <w:szCs w:val="24"/>
        </w:rPr>
        <w:t xml:space="preserve"> </w:t>
      </w:r>
      <w:r w:rsidRPr="00E4272C">
        <w:rPr>
          <w:rFonts w:eastAsia="Times New Roman" w:cs="Times New Roman"/>
          <w:szCs w:val="24"/>
        </w:rPr>
        <w:t>limit the duration of audits to 24 months.</w:t>
      </w:r>
    </w:p>
    <w:p w:rsidR="001033CF" w:rsidRDefault="001033CF" w:rsidP="00A41103">
      <w:pPr>
        <w:spacing w:after="0" w:line="240" w:lineRule="auto"/>
        <w:ind w:left="2160"/>
        <w:jc w:val="both"/>
        <w:rPr>
          <w:rFonts w:eastAsia="Times New Roman" w:cs="Times New Roman"/>
          <w:szCs w:val="24"/>
        </w:rPr>
      </w:pPr>
    </w:p>
    <w:p w:rsidR="001033CF" w:rsidRDefault="001033CF" w:rsidP="00A41103">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to </w:t>
      </w:r>
      <w:r w:rsidRPr="00E4272C">
        <w:rPr>
          <w:rFonts w:eastAsia="Times New Roman" w:cs="Times New Roman"/>
          <w:szCs w:val="24"/>
        </w:rPr>
        <w:t>require that the notice required under this section inform the provider</w:t>
      </w:r>
      <w:r>
        <w:rPr>
          <w:rFonts w:eastAsia="Times New Roman" w:cs="Times New Roman"/>
          <w:szCs w:val="24"/>
        </w:rPr>
        <w:t xml:space="preserve"> of certain information. </w:t>
      </w:r>
    </w:p>
    <w:p w:rsidR="001033CF" w:rsidRDefault="001033CF" w:rsidP="00A41103">
      <w:pPr>
        <w:spacing w:after="0" w:line="240" w:lineRule="auto"/>
        <w:ind w:left="1440"/>
        <w:jc w:val="both"/>
        <w:rPr>
          <w:rFonts w:eastAsia="Times New Roman" w:cs="Times New Roman"/>
          <w:szCs w:val="24"/>
        </w:rPr>
      </w:pPr>
    </w:p>
    <w:p w:rsidR="001033CF" w:rsidRDefault="001033CF" w:rsidP="00A41103">
      <w:pPr>
        <w:spacing w:after="0" w:line="240" w:lineRule="auto"/>
        <w:ind w:left="1440"/>
        <w:jc w:val="both"/>
        <w:rPr>
          <w:rFonts w:eastAsia="Times New Roman" w:cs="Times New Roman"/>
          <w:szCs w:val="24"/>
        </w:rPr>
      </w:pPr>
      <w:r>
        <w:rPr>
          <w:rFonts w:eastAsia="Times New Roman" w:cs="Times New Roman"/>
          <w:szCs w:val="24"/>
        </w:rPr>
        <w:t xml:space="preserve">(c) Prohibits a managed care organization, notwithstanding any other law, from attempting to </w:t>
      </w:r>
      <w:r w:rsidRPr="00E4272C">
        <w:rPr>
          <w:rFonts w:eastAsia="Times New Roman" w:cs="Times New Roman"/>
          <w:szCs w:val="24"/>
        </w:rPr>
        <w:t>recover an overpayment described by Subsection (a) until the provider has exhausted all rights to an appeal.</w:t>
      </w:r>
    </w:p>
    <w:p w:rsidR="001033CF" w:rsidRDefault="001033CF" w:rsidP="00A41103">
      <w:pPr>
        <w:spacing w:after="0" w:line="240" w:lineRule="auto"/>
        <w:ind w:left="1440"/>
        <w:jc w:val="both"/>
        <w:rPr>
          <w:rFonts w:eastAsia="Times New Roman" w:cs="Times New Roman"/>
          <w:szCs w:val="24"/>
        </w:rPr>
      </w:pPr>
    </w:p>
    <w:p w:rsidR="001033CF" w:rsidRDefault="001033CF" w:rsidP="00A41103">
      <w:pPr>
        <w:spacing w:after="0" w:line="240" w:lineRule="auto"/>
        <w:jc w:val="both"/>
        <w:rPr>
          <w:rFonts w:eastAsia="Times New Roman" w:cs="Times New Roman"/>
          <w:szCs w:val="24"/>
        </w:rPr>
      </w:pPr>
      <w:r>
        <w:rPr>
          <w:rFonts w:eastAsia="Times New Roman" w:cs="Times New Roman"/>
          <w:szCs w:val="24"/>
        </w:rPr>
        <w:t xml:space="preserve">SECTION 4. Requires a state agency affected by a provision of this Act to request a waiver or authorization from a federal agency if the state agency determines that such a waiver or authorization is necessary for implementation of a provision of this Act, and authorizes the agency to delay implementation until such a waiver or authorization is granted. </w:t>
      </w:r>
    </w:p>
    <w:p w:rsidR="001033CF" w:rsidRDefault="001033CF" w:rsidP="00A41103">
      <w:pPr>
        <w:spacing w:after="0" w:line="240" w:lineRule="auto"/>
        <w:jc w:val="both"/>
        <w:rPr>
          <w:rFonts w:eastAsia="Times New Roman" w:cs="Times New Roman"/>
          <w:szCs w:val="24"/>
        </w:rPr>
      </w:pPr>
    </w:p>
    <w:p w:rsidR="001033CF" w:rsidRPr="00E4272C" w:rsidRDefault="001033CF" w:rsidP="00A41103">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1033CF" w:rsidRPr="00E4272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77B" w:rsidRDefault="00AD777B" w:rsidP="000F1DF9">
      <w:pPr>
        <w:spacing w:after="0" w:line="240" w:lineRule="auto"/>
      </w:pPr>
      <w:r>
        <w:separator/>
      </w:r>
    </w:p>
  </w:endnote>
  <w:endnote w:type="continuationSeparator" w:id="0">
    <w:p w:rsidR="00AD777B" w:rsidRDefault="00AD77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77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33C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33CF">
                <w:rPr>
                  <w:sz w:val="20"/>
                  <w:szCs w:val="20"/>
                </w:rPr>
                <w:t>S.B. 1991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33C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77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33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33C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77B" w:rsidRDefault="00AD777B" w:rsidP="000F1DF9">
      <w:pPr>
        <w:spacing w:after="0" w:line="240" w:lineRule="auto"/>
      </w:pPr>
      <w:r>
        <w:separator/>
      </w:r>
    </w:p>
  </w:footnote>
  <w:footnote w:type="continuationSeparator" w:id="0">
    <w:p w:rsidR="00AD777B" w:rsidRDefault="00AD77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33C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777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7961"/>
  <w15:docId w15:val="{0D95BFF4-88F5-4F58-B885-459B8A7A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33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1429" w:rsidP="00E2142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5D4E9C4110436F9EC61D01378304B2"/>
        <w:category>
          <w:name w:val="General"/>
          <w:gallery w:val="placeholder"/>
        </w:category>
        <w:types>
          <w:type w:val="bbPlcHdr"/>
        </w:types>
        <w:behaviors>
          <w:behavior w:val="content"/>
        </w:behaviors>
        <w:guid w:val="{50334E1E-7B04-4497-9F26-44FD22751363}"/>
      </w:docPartPr>
      <w:docPartBody>
        <w:p w:rsidR="00000000" w:rsidRDefault="00560E49"/>
      </w:docPartBody>
    </w:docPart>
    <w:docPart>
      <w:docPartPr>
        <w:name w:val="62AAFB160CAA4109BAE528853BBEC0F8"/>
        <w:category>
          <w:name w:val="General"/>
          <w:gallery w:val="placeholder"/>
        </w:category>
        <w:types>
          <w:type w:val="bbPlcHdr"/>
        </w:types>
        <w:behaviors>
          <w:behavior w:val="content"/>
        </w:behaviors>
        <w:guid w:val="{0441A3D2-CCC9-4362-90F7-F7A0A6D8976C}"/>
      </w:docPartPr>
      <w:docPartBody>
        <w:p w:rsidR="00000000" w:rsidRDefault="00560E49"/>
      </w:docPartBody>
    </w:docPart>
    <w:docPart>
      <w:docPartPr>
        <w:name w:val="BD46FF18E2DD4EF8A400496224B3EA80"/>
        <w:category>
          <w:name w:val="General"/>
          <w:gallery w:val="placeholder"/>
        </w:category>
        <w:types>
          <w:type w:val="bbPlcHdr"/>
        </w:types>
        <w:behaviors>
          <w:behavior w:val="content"/>
        </w:behaviors>
        <w:guid w:val="{6465E785-0F0F-48D1-882B-8A84C4F3854C}"/>
      </w:docPartPr>
      <w:docPartBody>
        <w:p w:rsidR="00000000" w:rsidRDefault="00560E49"/>
      </w:docPartBody>
    </w:docPart>
    <w:docPart>
      <w:docPartPr>
        <w:name w:val="A28993A7183340EBADAD619FDF8E343B"/>
        <w:category>
          <w:name w:val="General"/>
          <w:gallery w:val="placeholder"/>
        </w:category>
        <w:types>
          <w:type w:val="bbPlcHdr"/>
        </w:types>
        <w:behaviors>
          <w:behavior w:val="content"/>
        </w:behaviors>
        <w:guid w:val="{7F8CF419-50D4-41E3-B0D8-27B9F9439568}"/>
      </w:docPartPr>
      <w:docPartBody>
        <w:p w:rsidR="00000000" w:rsidRDefault="00560E49"/>
      </w:docPartBody>
    </w:docPart>
    <w:docPart>
      <w:docPartPr>
        <w:name w:val="499EC0C0910A4A1E83A40EE433A91EB9"/>
        <w:category>
          <w:name w:val="General"/>
          <w:gallery w:val="placeholder"/>
        </w:category>
        <w:types>
          <w:type w:val="bbPlcHdr"/>
        </w:types>
        <w:behaviors>
          <w:behavior w:val="content"/>
        </w:behaviors>
        <w:guid w:val="{4A2EE112-ACB9-4DA6-8F36-6A9CDDCBF1C9}"/>
      </w:docPartPr>
      <w:docPartBody>
        <w:p w:rsidR="00000000" w:rsidRDefault="00560E49"/>
      </w:docPartBody>
    </w:docPart>
    <w:docPart>
      <w:docPartPr>
        <w:name w:val="1152FDAF9DDA4FC6827F71802B3584A4"/>
        <w:category>
          <w:name w:val="General"/>
          <w:gallery w:val="placeholder"/>
        </w:category>
        <w:types>
          <w:type w:val="bbPlcHdr"/>
        </w:types>
        <w:behaviors>
          <w:behavior w:val="content"/>
        </w:behaviors>
        <w:guid w:val="{E7A5EE56-9FE7-4651-B603-943F02CA65EE}"/>
      </w:docPartPr>
      <w:docPartBody>
        <w:p w:rsidR="00000000" w:rsidRDefault="00560E49"/>
      </w:docPartBody>
    </w:docPart>
    <w:docPart>
      <w:docPartPr>
        <w:name w:val="A85C73A1E34B4118A5245A1853016892"/>
        <w:category>
          <w:name w:val="General"/>
          <w:gallery w:val="placeholder"/>
        </w:category>
        <w:types>
          <w:type w:val="bbPlcHdr"/>
        </w:types>
        <w:behaviors>
          <w:behavior w:val="content"/>
        </w:behaviors>
        <w:guid w:val="{701CAFDA-D205-482C-89DC-479781AE7C16}"/>
      </w:docPartPr>
      <w:docPartBody>
        <w:p w:rsidR="00000000" w:rsidRDefault="00560E49"/>
      </w:docPartBody>
    </w:docPart>
    <w:docPart>
      <w:docPartPr>
        <w:name w:val="445476B7544347ADBE8908D5B50D2CE0"/>
        <w:category>
          <w:name w:val="General"/>
          <w:gallery w:val="placeholder"/>
        </w:category>
        <w:types>
          <w:type w:val="bbPlcHdr"/>
        </w:types>
        <w:behaviors>
          <w:behavior w:val="content"/>
        </w:behaviors>
        <w:guid w:val="{F11808FD-A3E8-475B-A094-8C92B5127A8D}"/>
      </w:docPartPr>
      <w:docPartBody>
        <w:p w:rsidR="00000000" w:rsidRDefault="00560E49"/>
      </w:docPartBody>
    </w:docPart>
    <w:docPart>
      <w:docPartPr>
        <w:name w:val="5CC519444370447ABB28D3B48C3F3020"/>
        <w:category>
          <w:name w:val="General"/>
          <w:gallery w:val="placeholder"/>
        </w:category>
        <w:types>
          <w:type w:val="bbPlcHdr"/>
        </w:types>
        <w:behaviors>
          <w:behavior w:val="content"/>
        </w:behaviors>
        <w:guid w:val="{853F941D-211A-40A1-8D9A-E710DD79AB31}"/>
      </w:docPartPr>
      <w:docPartBody>
        <w:p w:rsidR="00000000" w:rsidRDefault="00E21429" w:rsidP="00E21429">
          <w:pPr>
            <w:pStyle w:val="5CC519444370447ABB28D3B48C3F3020"/>
          </w:pPr>
          <w:r w:rsidRPr="00A30DD1">
            <w:rPr>
              <w:rStyle w:val="PlaceholderText"/>
            </w:rPr>
            <w:t>Click here to enter a date.</w:t>
          </w:r>
        </w:p>
      </w:docPartBody>
    </w:docPart>
    <w:docPart>
      <w:docPartPr>
        <w:name w:val="A0BC546111664FDC9E84F677894DF30F"/>
        <w:category>
          <w:name w:val="General"/>
          <w:gallery w:val="placeholder"/>
        </w:category>
        <w:types>
          <w:type w:val="bbPlcHdr"/>
        </w:types>
        <w:behaviors>
          <w:behavior w:val="content"/>
        </w:behaviors>
        <w:guid w:val="{0910C577-EC59-4B06-AD8C-ABAD182D139B}"/>
      </w:docPartPr>
      <w:docPartBody>
        <w:p w:rsidR="00000000" w:rsidRDefault="00560E49"/>
      </w:docPartBody>
    </w:docPart>
    <w:docPart>
      <w:docPartPr>
        <w:name w:val="8FED502A34F649B784026CBD431F9E1C"/>
        <w:category>
          <w:name w:val="General"/>
          <w:gallery w:val="placeholder"/>
        </w:category>
        <w:types>
          <w:type w:val="bbPlcHdr"/>
        </w:types>
        <w:behaviors>
          <w:behavior w:val="content"/>
        </w:behaviors>
        <w:guid w:val="{733ACFA5-C782-40D4-A9E2-14FC2A5E1FF9}"/>
      </w:docPartPr>
      <w:docPartBody>
        <w:p w:rsidR="00000000" w:rsidRDefault="00560E49"/>
      </w:docPartBody>
    </w:docPart>
    <w:docPart>
      <w:docPartPr>
        <w:name w:val="56C50E43FC824E9F960200AD439773E4"/>
        <w:category>
          <w:name w:val="General"/>
          <w:gallery w:val="placeholder"/>
        </w:category>
        <w:types>
          <w:type w:val="bbPlcHdr"/>
        </w:types>
        <w:behaviors>
          <w:behavior w:val="content"/>
        </w:behaviors>
        <w:guid w:val="{0C04BA9C-781A-4766-A5B2-13D34EAB2B9D}"/>
      </w:docPartPr>
      <w:docPartBody>
        <w:p w:rsidR="00000000" w:rsidRDefault="00E21429" w:rsidP="00E21429">
          <w:pPr>
            <w:pStyle w:val="56C50E43FC824E9F960200AD439773E4"/>
          </w:pPr>
          <w:r>
            <w:rPr>
              <w:rFonts w:eastAsia="Times New Roman" w:cs="Times New Roman"/>
              <w:bCs/>
              <w:szCs w:val="24"/>
            </w:rPr>
            <w:t xml:space="preserve"> </w:t>
          </w:r>
        </w:p>
      </w:docPartBody>
    </w:docPart>
    <w:docPart>
      <w:docPartPr>
        <w:name w:val="4747B7679F274C0DB7C774C097B616DF"/>
        <w:category>
          <w:name w:val="General"/>
          <w:gallery w:val="placeholder"/>
        </w:category>
        <w:types>
          <w:type w:val="bbPlcHdr"/>
        </w:types>
        <w:behaviors>
          <w:behavior w:val="content"/>
        </w:behaviors>
        <w:guid w:val="{6341354F-5D94-46F9-AC9E-BF45E9A76EE4}"/>
      </w:docPartPr>
      <w:docPartBody>
        <w:p w:rsidR="00000000" w:rsidRDefault="00560E49"/>
      </w:docPartBody>
    </w:docPart>
    <w:docPart>
      <w:docPartPr>
        <w:name w:val="73883BAAFE5E4A84A634C18B10E0C3FF"/>
        <w:category>
          <w:name w:val="General"/>
          <w:gallery w:val="placeholder"/>
        </w:category>
        <w:types>
          <w:type w:val="bbPlcHdr"/>
        </w:types>
        <w:behaviors>
          <w:behavior w:val="content"/>
        </w:behaviors>
        <w:guid w:val="{1D719FF1-6804-457B-AF2B-E8D3C4E4B344}"/>
      </w:docPartPr>
      <w:docPartBody>
        <w:p w:rsidR="00000000" w:rsidRDefault="00560E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0E4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1429"/>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4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21429"/>
    <w:rPr>
      <w:rFonts w:ascii="Times New Roman" w:hAnsi="Times New Roman"/>
      <w:sz w:val="24"/>
    </w:rPr>
  </w:style>
  <w:style w:type="paragraph" w:customStyle="1" w:styleId="487D89B4F8B34DB4967D41FE18F7F88D9">
    <w:name w:val="487D89B4F8B34DB4967D41FE18F7F88D9"/>
    <w:rsid w:val="00E21429"/>
    <w:rPr>
      <w:rFonts w:ascii="Times New Roman" w:hAnsi="Times New Roman"/>
      <w:sz w:val="24"/>
    </w:rPr>
  </w:style>
  <w:style w:type="paragraph" w:customStyle="1" w:styleId="AE2570ED5D764CD7AF9686706F550F4622">
    <w:name w:val="AE2570ED5D764CD7AF9686706F550F4622"/>
    <w:rsid w:val="00E21429"/>
    <w:pPr>
      <w:tabs>
        <w:tab w:val="center" w:pos="4680"/>
        <w:tab w:val="right" w:pos="9360"/>
      </w:tabs>
      <w:spacing w:after="0" w:line="240" w:lineRule="auto"/>
    </w:pPr>
    <w:rPr>
      <w:rFonts w:ascii="Times New Roman" w:hAnsi="Times New Roman"/>
      <w:sz w:val="24"/>
    </w:rPr>
  </w:style>
  <w:style w:type="paragraph" w:customStyle="1" w:styleId="5CC519444370447ABB28D3B48C3F3020">
    <w:name w:val="5CC519444370447ABB28D3B48C3F3020"/>
    <w:rsid w:val="00E21429"/>
    <w:pPr>
      <w:spacing w:after="160" w:line="259" w:lineRule="auto"/>
    </w:pPr>
  </w:style>
  <w:style w:type="paragraph" w:customStyle="1" w:styleId="56C50E43FC824E9F960200AD439773E4">
    <w:name w:val="56C50E43FC824E9F960200AD439773E4"/>
    <w:rsid w:val="00E214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24355B-E3D9-4607-A56C-895152DA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933</Words>
  <Characters>5319</Characters>
  <Application>Microsoft Office Word</Application>
  <DocSecurity>0</DocSecurity>
  <Lines>44</Lines>
  <Paragraphs>12</Paragraphs>
  <ScaleCrop>false</ScaleCrop>
  <Company>Texas Legislative Council</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2019-04-14T04:16:00Z</dcterms:modified>
</cp:coreProperties>
</file>

<file path=docProps/custom.xml><?xml version="1.0" encoding="utf-8"?>
<op:Properties xmlns:vt="http://schemas.openxmlformats.org/officeDocument/2006/docPropsVTypes" xmlns:op="http://schemas.openxmlformats.org/officeDocument/2006/custom-properties"/>
</file>