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1555" w:rsidTr="00345119">
        <w:tc>
          <w:tcPr>
            <w:tcW w:w="9576" w:type="dxa"/>
            <w:noWrap/>
          </w:tcPr>
          <w:p w:rsidR="008423E4" w:rsidRPr="0022177D" w:rsidRDefault="006B38B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B38BE" w:rsidP="008423E4">
      <w:pPr>
        <w:jc w:val="center"/>
      </w:pPr>
    </w:p>
    <w:p w:rsidR="008423E4" w:rsidRPr="00B31F0E" w:rsidRDefault="006B38BE" w:rsidP="008423E4"/>
    <w:p w:rsidR="008423E4" w:rsidRPr="00742794" w:rsidRDefault="006B38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1555" w:rsidTr="00345119">
        <w:tc>
          <w:tcPr>
            <w:tcW w:w="9576" w:type="dxa"/>
          </w:tcPr>
          <w:p w:rsidR="008423E4" w:rsidRPr="00861995" w:rsidRDefault="006B38BE" w:rsidP="00345119">
            <w:pPr>
              <w:jc w:val="right"/>
            </w:pPr>
            <w:r>
              <w:t>C.S.S.B. 2021</w:t>
            </w:r>
          </w:p>
        </w:tc>
      </w:tr>
      <w:tr w:rsidR="00BC1555" w:rsidTr="00345119">
        <w:tc>
          <w:tcPr>
            <w:tcW w:w="9576" w:type="dxa"/>
          </w:tcPr>
          <w:p w:rsidR="008423E4" w:rsidRPr="00861995" w:rsidRDefault="006B38BE" w:rsidP="00BA1D77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BC1555" w:rsidTr="00345119">
        <w:tc>
          <w:tcPr>
            <w:tcW w:w="9576" w:type="dxa"/>
          </w:tcPr>
          <w:p w:rsidR="008423E4" w:rsidRPr="00861995" w:rsidRDefault="006B38BE" w:rsidP="00345119">
            <w:pPr>
              <w:jc w:val="right"/>
            </w:pPr>
            <w:r>
              <w:t>Human Services</w:t>
            </w:r>
          </w:p>
        </w:tc>
      </w:tr>
      <w:tr w:rsidR="00BC1555" w:rsidTr="00345119">
        <w:tc>
          <w:tcPr>
            <w:tcW w:w="9576" w:type="dxa"/>
          </w:tcPr>
          <w:p w:rsidR="008423E4" w:rsidRDefault="006B38BE" w:rsidP="00800B95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B38BE" w:rsidP="008423E4">
      <w:pPr>
        <w:tabs>
          <w:tab w:val="right" w:pos="9360"/>
        </w:tabs>
      </w:pPr>
    </w:p>
    <w:p w:rsidR="008423E4" w:rsidRDefault="006B38BE" w:rsidP="008423E4"/>
    <w:p w:rsidR="008423E4" w:rsidRDefault="006B38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C1555" w:rsidTr="00345119">
        <w:tc>
          <w:tcPr>
            <w:tcW w:w="9576" w:type="dxa"/>
          </w:tcPr>
          <w:p w:rsidR="008423E4" w:rsidRPr="00A8133F" w:rsidRDefault="006B38BE" w:rsidP="00E3745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B38BE" w:rsidP="00E37453"/>
          <w:p w:rsidR="008423E4" w:rsidRDefault="006B38BE" w:rsidP="00E37453">
            <w:pPr>
              <w:pStyle w:val="Header"/>
              <w:jc w:val="both"/>
            </w:pPr>
            <w:r>
              <w:t xml:space="preserve">It has been suggested </w:t>
            </w:r>
            <w:r>
              <w:t>that local public health entities are a vital part of the health care</w:t>
            </w:r>
            <w:r>
              <w:t xml:space="preserve"> </w:t>
            </w:r>
            <w:r>
              <w:t xml:space="preserve">delivery system in </w:t>
            </w:r>
            <w:r>
              <w:t xml:space="preserve">many </w:t>
            </w:r>
            <w:r>
              <w:t xml:space="preserve">communities and should continue to play an </w:t>
            </w:r>
            <w:r>
              <w:t xml:space="preserve">integral </w:t>
            </w:r>
            <w:r>
              <w:t>role in improving access</w:t>
            </w:r>
            <w:r>
              <w:t xml:space="preserve"> </w:t>
            </w:r>
            <w:r>
              <w:t xml:space="preserve">to health care </w:t>
            </w:r>
            <w:r>
              <w:t>for</w:t>
            </w:r>
            <w:r>
              <w:t xml:space="preserve"> those </w:t>
            </w:r>
            <w:r>
              <w:t xml:space="preserve">who </w:t>
            </w:r>
            <w:r>
              <w:t>may not be able to afford it otherwise.</w:t>
            </w:r>
            <w:r>
              <w:t xml:space="preserve"> </w:t>
            </w:r>
            <w:r>
              <w:t>C.S.</w:t>
            </w:r>
            <w:r>
              <w:t xml:space="preserve">S.B. 2021 </w:t>
            </w:r>
            <w:r>
              <w:t xml:space="preserve">seeks to </w:t>
            </w:r>
            <w:r>
              <w:t xml:space="preserve">ease barriers to participation in the </w:t>
            </w:r>
            <w:r w:rsidRPr="000F7BF5">
              <w:t>Medicaid program</w:t>
            </w:r>
            <w:r>
              <w:t xml:space="preserve"> by</w:t>
            </w:r>
            <w:r>
              <w:t xml:space="preserve"> </w:t>
            </w:r>
            <w:r>
              <w:t xml:space="preserve">local health departments </w:t>
            </w:r>
            <w:r>
              <w:t xml:space="preserve">and </w:t>
            </w:r>
            <w:r>
              <w:t xml:space="preserve">certain </w:t>
            </w:r>
            <w:r>
              <w:t>health service regional offices.</w:t>
            </w:r>
          </w:p>
          <w:p w:rsidR="00777B02" w:rsidRPr="00E26B13" w:rsidRDefault="006B38BE" w:rsidP="00E37453">
            <w:pPr>
              <w:pStyle w:val="Header"/>
              <w:jc w:val="both"/>
              <w:rPr>
                <w:b/>
              </w:rPr>
            </w:pPr>
          </w:p>
        </w:tc>
      </w:tr>
      <w:tr w:rsidR="00BC1555" w:rsidTr="00345119">
        <w:tc>
          <w:tcPr>
            <w:tcW w:w="9576" w:type="dxa"/>
          </w:tcPr>
          <w:p w:rsidR="0017725B" w:rsidRDefault="006B38BE" w:rsidP="00E374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B38BE" w:rsidP="00E37453">
            <w:pPr>
              <w:rPr>
                <w:b/>
                <w:u w:val="single"/>
              </w:rPr>
            </w:pPr>
          </w:p>
          <w:p w:rsidR="00760BFD" w:rsidRPr="00760BFD" w:rsidRDefault="006B38BE" w:rsidP="00E3745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6B38BE" w:rsidP="00E37453">
            <w:pPr>
              <w:rPr>
                <w:b/>
                <w:u w:val="single"/>
              </w:rPr>
            </w:pPr>
          </w:p>
        </w:tc>
      </w:tr>
      <w:tr w:rsidR="00BC1555" w:rsidTr="00345119">
        <w:tc>
          <w:tcPr>
            <w:tcW w:w="9576" w:type="dxa"/>
          </w:tcPr>
          <w:p w:rsidR="008423E4" w:rsidRPr="00A8133F" w:rsidRDefault="006B38BE" w:rsidP="00E3745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B38BE" w:rsidP="00E37453"/>
          <w:p w:rsidR="00760BFD" w:rsidRDefault="006B38BE" w:rsidP="00E374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6B38BE" w:rsidP="00E37453">
            <w:pPr>
              <w:rPr>
                <w:b/>
              </w:rPr>
            </w:pPr>
          </w:p>
        </w:tc>
      </w:tr>
      <w:tr w:rsidR="00BC1555" w:rsidTr="00345119">
        <w:tc>
          <w:tcPr>
            <w:tcW w:w="9576" w:type="dxa"/>
          </w:tcPr>
          <w:p w:rsidR="008423E4" w:rsidRPr="00A8133F" w:rsidRDefault="006B38BE" w:rsidP="00E3745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B38BE" w:rsidP="00E37453"/>
          <w:p w:rsidR="004D4D85" w:rsidRDefault="006B38BE" w:rsidP="00E374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2021</w:t>
            </w:r>
            <w:r>
              <w:t xml:space="preserve"> amends </w:t>
            </w:r>
            <w:r>
              <w:t xml:space="preserve">the </w:t>
            </w:r>
            <w:r w:rsidRPr="00371F71">
              <w:t>Human Resources Code to require the executive commissioner of the Health and Human Services Commission (HHSC) to establish a separate provider type for local health departments, including health service</w:t>
            </w:r>
            <w:r w:rsidRPr="00371F71">
              <w:t xml:space="preserve"> regional offices acting in the capacity of local health departments, for purposes of enrollment as a provider for and reimbursement under Medicaid.</w:t>
            </w:r>
            <w:r>
              <w:t xml:space="preserve"> </w:t>
            </w:r>
            <w:r>
              <w:t>The bill establishes that HHSC is required to implement a provision of the bill only if the legislature app</w:t>
            </w:r>
            <w:r>
              <w:t>ropriates money to HHSC specifically for that purpose</w:t>
            </w:r>
            <w:r>
              <w:t xml:space="preserve">. </w:t>
            </w:r>
            <w:r>
              <w:t>I</w:t>
            </w:r>
            <w:r>
              <w:t xml:space="preserve">f the legislature does not </w:t>
            </w:r>
            <w:r>
              <w:t xml:space="preserve">make such a specific </w:t>
            </w:r>
            <w:r>
              <w:t>appropriat</w:t>
            </w:r>
            <w:r>
              <w:t>ion</w:t>
            </w:r>
            <w:r>
              <w:t xml:space="preserve">, HHSC may, but is not required to, implement a provision </w:t>
            </w:r>
            <w:r>
              <w:t xml:space="preserve">of the bill </w:t>
            </w:r>
            <w:r>
              <w:t>using other appropriations that are available for that purpose</w:t>
            </w:r>
            <w:r>
              <w:t>.</w:t>
            </w:r>
          </w:p>
          <w:p w:rsidR="008423E4" w:rsidRPr="00835628" w:rsidRDefault="006B38BE" w:rsidP="00E3745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  <w:tr w:rsidR="00BC1555" w:rsidTr="00345119">
        <w:tc>
          <w:tcPr>
            <w:tcW w:w="9576" w:type="dxa"/>
          </w:tcPr>
          <w:p w:rsidR="008423E4" w:rsidRPr="00A8133F" w:rsidRDefault="006B38BE" w:rsidP="00E37453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6B38BE" w:rsidP="00E37453"/>
          <w:p w:rsidR="008423E4" w:rsidRPr="003624F2" w:rsidRDefault="006B38BE" w:rsidP="00E374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2020</w:t>
            </w:r>
            <w:r>
              <w:t>.</w:t>
            </w:r>
          </w:p>
          <w:p w:rsidR="008423E4" w:rsidRPr="00233FDB" w:rsidRDefault="006B38BE" w:rsidP="00E37453">
            <w:pPr>
              <w:rPr>
                <w:b/>
              </w:rPr>
            </w:pPr>
          </w:p>
        </w:tc>
      </w:tr>
      <w:tr w:rsidR="00BC1555" w:rsidTr="00345119">
        <w:tc>
          <w:tcPr>
            <w:tcW w:w="9576" w:type="dxa"/>
          </w:tcPr>
          <w:p w:rsidR="00BA1D77" w:rsidRDefault="006B38BE" w:rsidP="00E3745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371F71" w:rsidRDefault="006B38BE" w:rsidP="00E37453">
            <w:pPr>
              <w:jc w:val="both"/>
            </w:pPr>
          </w:p>
          <w:p w:rsidR="00371F71" w:rsidRDefault="006B38BE" w:rsidP="00E37453">
            <w:pPr>
              <w:jc w:val="both"/>
            </w:pPr>
            <w:r>
              <w:t xml:space="preserve">While C.S.S.B. 2021 may differ from the engrossed in minor or nonsubstantive ways, the following summarizes the substantial differences between the engrossed and committee </w:t>
            </w:r>
            <w:r>
              <w:t>substitute versions of the bill.</w:t>
            </w:r>
          </w:p>
          <w:p w:rsidR="00371F71" w:rsidRDefault="006B38BE" w:rsidP="00E37453">
            <w:pPr>
              <w:jc w:val="both"/>
            </w:pPr>
          </w:p>
          <w:p w:rsidR="00371F71" w:rsidRDefault="006B38BE" w:rsidP="00E37453">
            <w:pPr>
              <w:jc w:val="both"/>
            </w:pPr>
            <w:r>
              <w:t xml:space="preserve">The substitute </w:t>
            </w:r>
            <w:r>
              <w:t xml:space="preserve">does not include </w:t>
            </w:r>
            <w:r>
              <w:t xml:space="preserve">a </w:t>
            </w:r>
            <w:r>
              <w:t xml:space="preserve">requirement for HHSC to require certain managed care organizations to seek participation in the organization's provider network </w:t>
            </w:r>
            <w:r>
              <w:t>from</w:t>
            </w:r>
            <w:r>
              <w:t>, and include in its provider network for a certain peri</w:t>
            </w:r>
            <w:r>
              <w:t xml:space="preserve">od, each local health department in </w:t>
            </w:r>
            <w:r>
              <w:t xml:space="preserve">an applicable </w:t>
            </w:r>
            <w:r>
              <w:t>region</w:t>
            </w:r>
            <w:r>
              <w:t xml:space="preserve"> </w:t>
            </w:r>
            <w:r w:rsidRPr="001073E7">
              <w:t>and each health service regional office acting in the capacity of a local health department in the region</w:t>
            </w:r>
            <w:r>
              <w:t>.</w:t>
            </w:r>
          </w:p>
          <w:p w:rsidR="002762A9" w:rsidRDefault="006B38BE" w:rsidP="00E37453">
            <w:pPr>
              <w:jc w:val="both"/>
            </w:pPr>
          </w:p>
          <w:p w:rsidR="002762A9" w:rsidRDefault="006B38BE" w:rsidP="00E37453">
            <w:pPr>
              <w:jc w:val="both"/>
            </w:pPr>
            <w:r>
              <w:t xml:space="preserve">The substitute includes instead a requirement </w:t>
            </w:r>
            <w:r>
              <w:t xml:space="preserve">for </w:t>
            </w:r>
            <w:r>
              <w:t xml:space="preserve">the executive commissioner </w:t>
            </w:r>
            <w:r>
              <w:t xml:space="preserve">of HHSC to </w:t>
            </w:r>
            <w:r>
              <w:t>est</w:t>
            </w:r>
            <w:r>
              <w:t>ablish a separate provider type for local health departments</w:t>
            </w:r>
            <w:r>
              <w:t>, including such regional offices,</w:t>
            </w:r>
            <w:r>
              <w:t xml:space="preserve"> for purpose</w:t>
            </w:r>
            <w:r>
              <w:t>s</w:t>
            </w:r>
            <w:r>
              <w:t xml:space="preserve"> of enrollment as a provider for and reimbursement under Medicaid.</w:t>
            </w:r>
          </w:p>
          <w:p w:rsidR="002762A9" w:rsidRDefault="006B38BE" w:rsidP="00E37453">
            <w:pPr>
              <w:jc w:val="both"/>
            </w:pPr>
          </w:p>
          <w:p w:rsidR="002762A9" w:rsidRDefault="006B38BE" w:rsidP="00E37453">
            <w:pPr>
              <w:jc w:val="both"/>
            </w:pPr>
            <w:r>
              <w:t xml:space="preserve">The substitute does not include </w:t>
            </w:r>
            <w:r>
              <w:t>a procedural provision regarding managed care con</w:t>
            </w:r>
            <w:r>
              <w:t>tracts.</w:t>
            </w:r>
            <w:r>
              <w:t xml:space="preserve"> </w:t>
            </w:r>
          </w:p>
          <w:p w:rsidR="00371F71" w:rsidRPr="00371F71" w:rsidRDefault="006B38BE" w:rsidP="00E37453">
            <w:pPr>
              <w:jc w:val="both"/>
            </w:pPr>
          </w:p>
        </w:tc>
      </w:tr>
      <w:tr w:rsidR="00BC1555" w:rsidTr="00345119">
        <w:tc>
          <w:tcPr>
            <w:tcW w:w="9576" w:type="dxa"/>
          </w:tcPr>
          <w:p w:rsidR="00BA1D77" w:rsidRPr="009C1E9A" w:rsidRDefault="006B38BE" w:rsidP="00E37453">
            <w:pPr>
              <w:rPr>
                <w:b/>
                <w:u w:val="single"/>
              </w:rPr>
            </w:pPr>
          </w:p>
        </w:tc>
      </w:tr>
      <w:tr w:rsidR="00BC1555" w:rsidTr="00345119">
        <w:tc>
          <w:tcPr>
            <w:tcW w:w="9576" w:type="dxa"/>
          </w:tcPr>
          <w:p w:rsidR="00BA1D77" w:rsidRPr="00BA1D77" w:rsidRDefault="006B38BE" w:rsidP="00E37453">
            <w:pPr>
              <w:jc w:val="both"/>
            </w:pPr>
          </w:p>
        </w:tc>
      </w:tr>
    </w:tbl>
    <w:p w:rsidR="008423E4" w:rsidRPr="00BE0E75" w:rsidRDefault="006B38B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B38B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38BE">
      <w:r>
        <w:separator/>
      </w:r>
    </w:p>
  </w:endnote>
  <w:endnote w:type="continuationSeparator" w:id="0">
    <w:p w:rsidR="00000000" w:rsidRDefault="006B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3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1555" w:rsidTr="009C1E9A">
      <w:trPr>
        <w:cantSplit/>
      </w:trPr>
      <w:tc>
        <w:tcPr>
          <w:tcW w:w="0" w:type="pct"/>
        </w:tcPr>
        <w:p w:rsidR="00137D90" w:rsidRDefault="006B38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B38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B38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B38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B38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1555" w:rsidTr="009C1E9A">
      <w:trPr>
        <w:cantSplit/>
      </w:trPr>
      <w:tc>
        <w:tcPr>
          <w:tcW w:w="0" w:type="pct"/>
        </w:tcPr>
        <w:p w:rsidR="00EC379B" w:rsidRDefault="006B38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B38BE" w:rsidP="00800B9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34365</w:t>
          </w:r>
        </w:p>
      </w:tc>
      <w:tc>
        <w:tcPr>
          <w:tcW w:w="2453" w:type="pct"/>
        </w:tcPr>
        <w:p w:rsidR="00EC379B" w:rsidRDefault="006B38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19.135.685</w:t>
          </w:r>
          <w:r>
            <w:fldChar w:fldCharType="end"/>
          </w:r>
        </w:p>
      </w:tc>
    </w:tr>
    <w:tr w:rsidR="00BC1555" w:rsidTr="009C1E9A">
      <w:trPr>
        <w:cantSplit/>
      </w:trPr>
      <w:tc>
        <w:tcPr>
          <w:tcW w:w="0" w:type="pct"/>
        </w:tcPr>
        <w:p w:rsidR="00EC379B" w:rsidRDefault="006B38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B38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32414</w:t>
          </w:r>
        </w:p>
      </w:tc>
      <w:tc>
        <w:tcPr>
          <w:tcW w:w="2453" w:type="pct"/>
        </w:tcPr>
        <w:p w:rsidR="00EC379B" w:rsidRDefault="006B38BE" w:rsidP="006D504F">
          <w:pPr>
            <w:pStyle w:val="Footer"/>
            <w:rPr>
              <w:rStyle w:val="PageNumber"/>
            </w:rPr>
          </w:pPr>
        </w:p>
        <w:p w:rsidR="00EC379B" w:rsidRDefault="006B38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15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B38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B38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B38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3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38BE">
      <w:r>
        <w:separator/>
      </w:r>
    </w:p>
  </w:footnote>
  <w:footnote w:type="continuationSeparator" w:id="0">
    <w:p w:rsidR="00000000" w:rsidRDefault="006B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3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3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3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55"/>
    <w:rsid w:val="006B38BE"/>
    <w:rsid w:val="00B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D0FCBD-E859-4D4A-A9B8-69CD02DD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13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1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13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1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13EB"/>
    <w:rPr>
      <w:b/>
      <w:bCs/>
    </w:rPr>
  </w:style>
  <w:style w:type="paragraph" w:styleId="Revision">
    <w:name w:val="Revision"/>
    <w:hidden/>
    <w:uiPriority w:val="99"/>
    <w:semiHidden/>
    <w:rsid w:val="003E1F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2350</Characters>
  <Application>Microsoft Office Word</Application>
  <DocSecurity>4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SB02021 (Committee Report (Substituted))</vt:lpstr>
    </vt:vector>
  </TitlesOfParts>
  <Company>State of Texas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34365</dc:subject>
  <dc:creator>State of Texas</dc:creator>
  <dc:description>SB 2021 by Miles-(H)Human Services (Substitute Document Number: 86R 32414)</dc:description>
  <cp:lastModifiedBy>Scotty Wimberley</cp:lastModifiedBy>
  <cp:revision>2</cp:revision>
  <cp:lastPrinted>2003-11-26T17:21:00Z</cp:lastPrinted>
  <dcterms:created xsi:type="dcterms:W3CDTF">2019-05-16T22:51:00Z</dcterms:created>
  <dcterms:modified xsi:type="dcterms:W3CDTF">2019-05-16T22:51:00Z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19.135.685</vt:lpwstr>
  </property>
</Properties>
</file>