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A08" w:rsidRDefault="006A1A08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B1B75CF031764E2B93D88518B371B20F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6A1A08" w:rsidRPr="00585C31" w:rsidRDefault="006A1A08" w:rsidP="000F1DF9">
      <w:pPr>
        <w:spacing w:after="0" w:line="240" w:lineRule="auto"/>
        <w:rPr>
          <w:rFonts w:cs="Times New Roman"/>
          <w:szCs w:val="24"/>
        </w:rPr>
      </w:pPr>
    </w:p>
    <w:p w:rsidR="006A1A08" w:rsidRPr="00585C31" w:rsidRDefault="006A1A08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6A1A08" w:rsidTr="000F1DF9">
        <w:tc>
          <w:tcPr>
            <w:tcW w:w="2718" w:type="dxa"/>
          </w:tcPr>
          <w:p w:rsidR="006A1A08" w:rsidRPr="005C2A78" w:rsidRDefault="006A1A08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34CB9BDD7104E39BC5F29A476AD79C6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6A1A08" w:rsidRPr="00FF6471" w:rsidRDefault="006A1A08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3975744B62724FEC89EC55FDF58A77B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2072</w:t>
                </w:r>
              </w:sdtContent>
            </w:sdt>
          </w:p>
        </w:tc>
      </w:tr>
      <w:tr w:rsidR="006A1A08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062371CBF88A459793D4BE140B7C7633"/>
            </w:placeholder>
          </w:sdtPr>
          <w:sdtContent>
            <w:tc>
              <w:tcPr>
                <w:tcW w:w="2718" w:type="dxa"/>
              </w:tcPr>
              <w:p w:rsidR="006A1A08" w:rsidRPr="000F1DF9" w:rsidRDefault="006A1A08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86R13742 SLB-F</w:t>
                </w:r>
              </w:p>
            </w:tc>
          </w:sdtContent>
        </w:sdt>
        <w:tc>
          <w:tcPr>
            <w:tcW w:w="6858" w:type="dxa"/>
          </w:tcPr>
          <w:p w:rsidR="006A1A08" w:rsidRPr="005C2A78" w:rsidRDefault="006A1A08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B6FFD364FD124BD4B581672F19AC07C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E0809B57994344B59495E34BC9F0F2B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Taylor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FE96CD26784F47A2B46AAC262BB0AF07"/>
                </w:placeholder>
                <w:showingPlcHdr/>
              </w:sdtPr>
              <w:sdtContent/>
            </w:sdt>
          </w:p>
        </w:tc>
      </w:tr>
      <w:tr w:rsidR="006A1A08" w:rsidTr="000F1DF9">
        <w:tc>
          <w:tcPr>
            <w:tcW w:w="2718" w:type="dxa"/>
          </w:tcPr>
          <w:p w:rsidR="006A1A08" w:rsidRPr="00BC7495" w:rsidRDefault="006A1A0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C07D5EF888F84BF29DB8B48EB12137AC"/>
            </w:placeholder>
          </w:sdtPr>
          <w:sdtContent>
            <w:tc>
              <w:tcPr>
                <w:tcW w:w="6858" w:type="dxa"/>
              </w:tcPr>
              <w:p w:rsidR="006A1A08" w:rsidRPr="00FF6471" w:rsidRDefault="006A1A0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Intergovernmental Relations</w:t>
                </w:r>
              </w:p>
            </w:tc>
          </w:sdtContent>
        </w:sdt>
      </w:tr>
      <w:tr w:rsidR="006A1A08" w:rsidTr="000F1DF9">
        <w:tc>
          <w:tcPr>
            <w:tcW w:w="2718" w:type="dxa"/>
          </w:tcPr>
          <w:p w:rsidR="006A1A08" w:rsidRPr="00BC7495" w:rsidRDefault="006A1A0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926C08CF69744F17A6CCD0604DEF0E8A"/>
            </w:placeholder>
            <w:date w:fullDate="2019-04-1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6A1A08" w:rsidRPr="00FF6471" w:rsidRDefault="006A1A0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4/14/2019</w:t>
                </w:r>
              </w:p>
            </w:tc>
          </w:sdtContent>
        </w:sdt>
      </w:tr>
      <w:tr w:rsidR="006A1A08" w:rsidTr="000F1DF9">
        <w:tc>
          <w:tcPr>
            <w:tcW w:w="2718" w:type="dxa"/>
          </w:tcPr>
          <w:p w:rsidR="006A1A08" w:rsidRPr="00BC7495" w:rsidRDefault="006A1A0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5495F92D6F2E4920AB80E700F7AE531D"/>
            </w:placeholder>
          </w:sdtPr>
          <w:sdtContent>
            <w:tc>
              <w:tcPr>
                <w:tcW w:w="6858" w:type="dxa"/>
              </w:tcPr>
              <w:p w:rsidR="006A1A08" w:rsidRPr="00FF6471" w:rsidRDefault="006A1A0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6A1A08" w:rsidRPr="00FF6471" w:rsidRDefault="006A1A08" w:rsidP="000F1DF9">
      <w:pPr>
        <w:spacing w:after="0" w:line="240" w:lineRule="auto"/>
        <w:rPr>
          <w:rFonts w:cs="Times New Roman"/>
          <w:szCs w:val="24"/>
        </w:rPr>
      </w:pPr>
    </w:p>
    <w:p w:rsidR="006A1A08" w:rsidRPr="00FF6471" w:rsidRDefault="006A1A08" w:rsidP="000F1DF9">
      <w:pPr>
        <w:spacing w:after="0" w:line="240" w:lineRule="auto"/>
        <w:rPr>
          <w:rFonts w:cs="Times New Roman"/>
          <w:szCs w:val="24"/>
        </w:rPr>
      </w:pPr>
    </w:p>
    <w:p w:rsidR="006A1A08" w:rsidRPr="00FF6471" w:rsidRDefault="006A1A08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0E4F5CFAC8E94E6E848EDE8BD6E8E5B7"/>
        </w:placeholder>
      </w:sdtPr>
      <w:sdtContent>
        <w:p w:rsidR="006A1A08" w:rsidRDefault="006A1A08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AB790EF5B03F4F48AC60E14BB2C5B0FE"/>
        </w:placeholder>
      </w:sdtPr>
      <w:sdtContent>
        <w:p w:rsidR="006A1A08" w:rsidRDefault="006A1A08" w:rsidP="009D5793">
          <w:pPr>
            <w:pStyle w:val="NormalWeb"/>
            <w:spacing w:before="0" w:beforeAutospacing="0" w:after="0" w:afterAutospacing="0"/>
            <w:jc w:val="both"/>
            <w:divId w:val="1490712735"/>
            <w:rPr>
              <w:rFonts w:eastAsia="Times New Roman"/>
              <w:bCs/>
            </w:rPr>
          </w:pPr>
        </w:p>
        <w:p w:rsidR="006A1A08" w:rsidRDefault="006A1A08" w:rsidP="009D5793">
          <w:pPr>
            <w:pStyle w:val="NormalWeb"/>
            <w:spacing w:before="0" w:beforeAutospacing="0" w:after="0" w:afterAutospacing="0"/>
            <w:jc w:val="both"/>
            <w:divId w:val="1490712735"/>
            <w:rPr>
              <w:color w:val="000000"/>
            </w:rPr>
          </w:pPr>
          <w:r>
            <w:t>The Gulf Coast Authority (</w:t>
          </w:r>
          <w:r w:rsidRPr="002B5884">
            <w:rPr>
              <w:color w:val="000000"/>
            </w:rPr>
            <w:t>GCA</w:t>
          </w:r>
          <w:r>
            <w:rPr>
              <w:color w:val="000000"/>
            </w:rPr>
            <w:t>)</w:t>
          </w:r>
          <w:r w:rsidRPr="002B5884">
            <w:rPr>
              <w:color w:val="000000"/>
            </w:rPr>
            <w:t xml:space="preserve"> has the authority to own and operate regional industrial and municipal wastewater treatment plants, water systems, and solid waste facilities statewide and also to issue bonds for a variety of projects. In 2103, GCA was given the authority to build, own, and operate other types of water systems such as brackish water treatment, desalination</w:t>
          </w:r>
          <w:r>
            <w:rPr>
              <w:color w:val="000000"/>
            </w:rPr>
            <w:t>,</w:t>
          </w:r>
          <w:r w:rsidRPr="002B5884">
            <w:rPr>
              <w:color w:val="000000"/>
            </w:rPr>
            <w:t xml:space="preserve"> and effluent reuse projects in an effort to help provide solutions to water shortages across the state.</w:t>
          </w:r>
        </w:p>
        <w:p w:rsidR="006A1A08" w:rsidRPr="002B5884" w:rsidRDefault="006A1A08" w:rsidP="009D5793">
          <w:pPr>
            <w:pStyle w:val="NormalWeb"/>
            <w:spacing w:before="0" w:beforeAutospacing="0" w:after="0" w:afterAutospacing="0"/>
            <w:jc w:val="both"/>
            <w:divId w:val="1490712735"/>
            <w:rPr>
              <w:color w:val="000000"/>
            </w:rPr>
          </w:pPr>
        </w:p>
        <w:p w:rsidR="006A1A08" w:rsidRDefault="006A1A08" w:rsidP="009D5793">
          <w:pPr>
            <w:pStyle w:val="NormalWeb"/>
            <w:spacing w:before="0" w:beforeAutospacing="0" w:after="0" w:afterAutospacing="0"/>
            <w:jc w:val="both"/>
            <w:divId w:val="1490712735"/>
            <w:rPr>
              <w:color w:val="000000"/>
            </w:rPr>
          </w:pPr>
          <w:r w:rsidRPr="002B5884">
            <w:rPr>
              <w:color w:val="000000"/>
            </w:rPr>
            <w:t>In addition, GCA supports Texas economic development and environmental protection by providing financing services. They have issued over $3 billion in private activity bonds. They have also issued industrial development bonds for small manufacturers in Galveston, Harris</w:t>
          </w:r>
          <w:r>
            <w:rPr>
              <w:color w:val="000000"/>
            </w:rPr>
            <w:t>,</w:t>
          </w:r>
          <w:r w:rsidRPr="002B5884">
            <w:rPr>
              <w:color w:val="000000"/>
            </w:rPr>
            <w:t xml:space="preserve"> and Chambers counties. GCA is currently working on several projects to help attract industry to our state.</w:t>
          </w:r>
        </w:p>
        <w:p w:rsidR="006A1A08" w:rsidRPr="002B5884" w:rsidRDefault="006A1A08" w:rsidP="009D5793">
          <w:pPr>
            <w:pStyle w:val="NormalWeb"/>
            <w:spacing w:before="0" w:beforeAutospacing="0" w:after="0" w:afterAutospacing="0"/>
            <w:jc w:val="both"/>
            <w:divId w:val="1490712735"/>
            <w:rPr>
              <w:color w:val="000000"/>
            </w:rPr>
          </w:pPr>
        </w:p>
        <w:p w:rsidR="006A1A08" w:rsidRPr="002B5884" w:rsidRDefault="006A1A08" w:rsidP="009D5793">
          <w:pPr>
            <w:pStyle w:val="NormalWeb"/>
            <w:spacing w:before="0" w:beforeAutospacing="0" w:after="0" w:afterAutospacing="0"/>
            <w:jc w:val="both"/>
            <w:divId w:val="1490712735"/>
            <w:rPr>
              <w:color w:val="000000"/>
            </w:rPr>
          </w:pPr>
          <w:r w:rsidRPr="002B5884">
            <w:rPr>
              <w:color w:val="000000"/>
            </w:rPr>
            <w:t xml:space="preserve">In order to continue to encourage development and to be able take advantage of </w:t>
          </w:r>
          <w:r>
            <w:rPr>
              <w:color w:val="000000"/>
            </w:rPr>
            <w:t>opportunities requested of the a</w:t>
          </w:r>
          <w:r w:rsidRPr="002B5884">
            <w:rPr>
              <w:color w:val="000000"/>
            </w:rPr>
            <w:t>uthority, GCA is seeking the ability to use PACE financing and act as a conduit financer out of the state.</w:t>
          </w:r>
        </w:p>
        <w:p w:rsidR="006A1A08" w:rsidRPr="00D70925" w:rsidRDefault="006A1A08" w:rsidP="009D5793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6A1A08" w:rsidRDefault="006A1A0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2072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authority of a development corporation created by the Gulf Coast Authority to finance certain improvements.</w:t>
      </w:r>
    </w:p>
    <w:p w:rsidR="006A1A08" w:rsidRPr="00581C1A" w:rsidRDefault="006A1A0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A1A08" w:rsidRPr="005C2A78" w:rsidRDefault="006A1A0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036EE497BF894B2DAC8A593718C65D68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6A1A08" w:rsidRPr="006529C4" w:rsidRDefault="006A1A0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A1A08" w:rsidRPr="006529C4" w:rsidRDefault="006A1A08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6A1A08" w:rsidRPr="006529C4" w:rsidRDefault="006A1A0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6A1A08" w:rsidRPr="005C2A78" w:rsidRDefault="006A1A08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25DA65BAB2FF48B1A43CD20FAFE890F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6A1A08" w:rsidRPr="005C2A78" w:rsidRDefault="006A1A0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A1A08" w:rsidRDefault="006A1A08" w:rsidP="009D579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 Section 3.01, Chapter 409, Acts of the 61st Legislature, Regular Session, 1969, by adding Subsection (g), as follows:</w:t>
      </w:r>
    </w:p>
    <w:p w:rsidR="006A1A08" w:rsidRDefault="006A1A08" w:rsidP="009D579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A1A08" w:rsidRPr="005C2A78" w:rsidRDefault="006A1A08" w:rsidP="009D5793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581C1A">
        <w:rPr>
          <w:rFonts w:eastAsia="Times New Roman" w:cs="Times New Roman"/>
          <w:szCs w:val="24"/>
        </w:rPr>
        <w:t xml:space="preserve">(g)  </w:t>
      </w:r>
      <w:r>
        <w:rPr>
          <w:rFonts w:eastAsia="Times New Roman" w:cs="Times New Roman"/>
          <w:szCs w:val="24"/>
        </w:rPr>
        <w:t>Authorizes a</w:t>
      </w:r>
      <w:r w:rsidRPr="00581C1A">
        <w:rPr>
          <w:rFonts w:eastAsia="Times New Roman" w:cs="Times New Roman"/>
          <w:szCs w:val="24"/>
        </w:rPr>
        <w:t xml:space="preserve"> development corporation created by the </w:t>
      </w:r>
      <w:r>
        <w:rPr>
          <w:rFonts w:eastAsia="Times New Roman" w:cs="Times New Roman"/>
          <w:szCs w:val="24"/>
        </w:rPr>
        <w:t>Gulf Coast A</w:t>
      </w:r>
      <w:r w:rsidRPr="00581C1A">
        <w:rPr>
          <w:rFonts w:eastAsia="Times New Roman" w:cs="Times New Roman"/>
          <w:szCs w:val="24"/>
        </w:rPr>
        <w:t>uthority</w:t>
      </w:r>
      <w:r>
        <w:rPr>
          <w:rFonts w:eastAsia="Times New Roman" w:cs="Times New Roman"/>
          <w:szCs w:val="24"/>
        </w:rPr>
        <w:t xml:space="preserve"> (GCA)</w:t>
      </w:r>
      <w:r w:rsidRPr="00581C1A">
        <w:rPr>
          <w:rFonts w:eastAsia="Times New Roman" w:cs="Times New Roman"/>
          <w:szCs w:val="24"/>
        </w:rPr>
        <w:t xml:space="preserve"> under Chapter 501</w:t>
      </w:r>
      <w:r>
        <w:rPr>
          <w:rFonts w:eastAsia="Times New Roman" w:cs="Times New Roman"/>
          <w:szCs w:val="24"/>
        </w:rPr>
        <w:t xml:space="preserve"> (</w:t>
      </w:r>
      <w:r w:rsidRPr="00581C1A">
        <w:rPr>
          <w:rFonts w:eastAsia="Times New Roman" w:cs="Times New Roman"/>
          <w:szCs w:val="24"/>
        </w:rPr>
        <w:t>Provisions Governing Development Corporations</w:t>
      </w:r>
      <w:r>
        <w:rPr>
          <w:rFonts w:eastAsia="Times New Roman" w:cs="Times New Roman"/>
          <w:szCs w:val="24"/>
        </w:rPr>
        <w:t>)</w:t>
      </w:r>
      <w:r w:rsidRPr="00581C1A">
        <w:rPr>
          <w:rFonts w:eastAsia="Times New Roman" w:cs="Times New Roman"/>
          <w:szCs w:val="24"/>
        </w:rPr>
        <w:t xml:space="preserve">, Local Government Code, </w:t>
      </w:r>
      <w:r>
        <w:rPr>
          <w:rFonts w:eastAsia="Times New Roman" w:cs="Times New Roman"/>
          <w:szCs w:val="24"/>
        </w:rPr>
        <w:t>to</w:t>
      </w:r>
      <w:r w:rsidRPr="00581C1A">
        <w:rPr>
          <w:rFonts w:eastAsia="Times New Roman" w:cs="Times New Roman"/>
          <w:szCs w:val="24"/>
        </w:rPr>
        <w:t xml:space="preserve"> finance qualified improvements as defined by Section 399.002</w:t>
      </w:r>
      <w:r>
        <w:rPr>
          <w:rFonts w:eastAsia="Times New Roman" w:cs="Times New Roman"/>
          <w:szCs w:val="24"/>
        </w:rPr>
        <w:t xml:space="preserve"> (</w:t>
      </w:r>
      <w:r w:rsidRPr="00581C1A">
        <w:rPr>
          <w:rFonts w:eastAsia="Times New Roman" w:cs="Times New Roman"/>
          <w:szCs w:val="24"/>
        </w:rPr>
        <w:t>Definitions</w:t>
      </w:r>
      <w:r>
        <w:rPr>
          <w:rFonts w:eastAsia="Times New Roman" w:cs="Times New Roman"/>
          <w:szCs w:val="24"/>
        </w:rPr>
        <w:t>)</w:t>
      </w:r>
      <w:r w:rsidRPr="00581C1A">
        <w:rPr>
          <w:rFonts w:eastAsia="Times New Roman" w:cs="Times New Roman"/>
          <w:szCs w:val="24"/>
        </w:rPr>
        <w:t xml:space="preserve">, Local Government Code, located inside or outside this state in the same manner and to the same extent as a municipality or county may do so under Chapter 399 </w:t>
      </w:r>
      <w:r>
        <w:rPr>
          <w:rFonts w:eastAsia="Times New Roman" w:cs="Times New Roman"/>
          <w:szCs w:val="24"/>
        </w:rPr>
        <w:t>(Municipal and County Water a</w:t>
      </w:r>
      <w:r w:rsidRPr="00581C1A">
        <w:rPr>
          <w:rFonts w:eastAsia="Times New Roman" w:cs="Times New Roman"/>
          <w:szCs w:val="24"/>
        </w:rPr>
        <w:t>nd Energy Improvement Regions</w:t>
      </w:r>
      <w:r>
        <w:rPr>
          <w:rFonts w:eastAsia="Times New Roman" w:cs="Times New Roman"/>
          <w:szCs w:val="24"/>
        </w:rPr>
        <w:t xml:space="preserve">) </w:t>
      </w:r>
      <w:r w:rsidRPr="00581C1A">
        <w:rPr>
          <w:rFonts w:eastAsia="Times New Roman" w:cs="Times New Roman"/>
          <w:szCs w:val="24"/>
        </w:rPr>
        <w:t xml:space="preserve">of that code. </w:t>
      </w:r>
      <w:r>
        <w:rPr>
          <w:rFonts w:eastAsia="Times New Roman" w:cs="Times New Roman"/>
          <w:szCs w:val="24"/>
        </w:rPr>
        <w:t>Provides that, n</w:t>
      </w:r>
      <w:r w:rsidRPr="00581C1A">
        <w:rPr>
          <w:rFonts w:eastAsia="Times New Roman" w:cs="Times New Roman"/>
          <w:szCs w:val="24"/>
        </w:rPr>
        <w:t xml:space="preserve">otwithstanding any other law, the development corporation is not required to obtain approval from any entity other than </w:t>
      </w:r>
      <w:r>
        <w:rPr>
          <w:rFonts w:eastAsia="Times New Roman" w:cs="Times New Roman"/>
          <w:szCs w:val="24"/>
        </w:rPr>
        <w:t>GCA</w:t>
      </w:r>
      <w:r w:rsidRPr="00581C1A">
        <w:rPr>
          <w:rFonts w:eastAsia="Times New Roman" w:cs="Times New Roman"/>
          <w:szCs w:val="24"/>
        </w:rPr>
        <w:t xml:space="preserve"> for its actions under this subsection.</w:t>
      </w:r>
    </w:p>
    <w:p w:rsidR="006A1A08" w:rsidRPr="005C2A78" w:rsidRDefault="006A1A08" w:rsidP="009D579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A1A08" w:rsidRPr="00C8671F" w:rsidRDefault="006A1A08" w:rsidP="009D579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2019.</w:t>
      </w:r>
    </w:p>
    <w:sectPr w:rsidR="006A1A08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B46" w:rsidRDefault="001F1B46" w:rsidP="000F1DF9">
      <w:pPr>
        <w:spacing w:after="0" w:line="240" w:lineRule="auto"/>
      </w:pPr>
      <w:r>
        <w:separator/>
      </w:r>
    </w:p>
  </w:endnote>
  <w:endnote w:type="continuationSeparator" w:id="0">
    <w:p w:rsidR="001F1B46" w:rsidRDefault="001F1B46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1F1B46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6A1A08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6A1A08">
                <w:rPr>
                  <w:sz w:val="20"/>
                  <w:szCs w:val="20"/>
                </w:rPr>
                <w:t>S.B. 2072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6A1A08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1F1B46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6A1A08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6A1A08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B46" w:rsidRDefault="001F1B46" w:rsidP="000F1DF9">
      <w:pPr>
        <w:spacing w:after="0" w:line="240" w:lineRule="auto"/>
      </w:pPr>
      <w:r>
        <w:separator/>
      </w:r>
    </w:p>
  </w:footnote>
  <w:footnote w:type="continuationSeparator" w:id="0">
    <w:p w:rsidR="001F1B46" w:rsidRDefault="001F1B46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F1B46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A1A08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823CC"/>
  <w15:docId w15:val="{D7CB9840-C1BB-4187-9469-8B426DDF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1A08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7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5550BE" w:rsidP="005550BE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B1B75CF031764E2B93D88518B371B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AC8ED-2F1E-40D9-A6AC-42141808A1D0}"/>
      </w:docPartPr>
      <w:docPartBody>
        <w:p w:rsidR="00000000" w:rsidRDefault="00CC6422"/>
      </w:docPartBody>
    </w:docPart>
    <w:docPart>
      <w:docPartPr>
        <w:name w:val="234CB9BDD7104E39BC5F29A476AD7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751EC-D0DF-4CCB-A2F4-AD0C1A8CD1E0}"/>
      </w:docPartPr>
      <w:docPartBody>
        <w:p w:rsidR="00000000" w:rsidRDefault="00CC6422"/>
      </w:docPartBody>
    </w:docPart>
    <w:docPart>
      <w:docPartPr>
        <w:name w:val="3975744B62724FEC89EC55FDF58A7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91049-F756-4AAC-88B5-AD639DF4EC60}"/>
      </w:docPartPr>
      <w:docPartBody>
        <w:p w:rsidR="00000000" w:rsidRDefault="00CC6422"/>
      </w:docPartBody>
    </w:docPart>
    <w:docPart>
      <w:docPartPr>
        <w:name w:val="062371CBF88A459793D4BE140B7C7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DB566-774B-4427-AB82-39530752EA5A}"/>
      </w:docPartPr>
      <w:docPartBody>
        <w:p w:rsidR="00000000" w:rsidRDefault="00CC6422"/>
      </w:docPartBody>
    </w:docPart>
    <w:docPart>
      <w:docPartPr>
        <w:name w:val="B6FFD364FD124BD4B581672F19AC0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F222A-EAA4-4D5D-AE52-AE8456A8FE39}"/>
      </w:docPartPr>
      <w:docPartBody>
        <w:p w:rsidR="00000000" w:rsidRDefault="00CC6422"/>
      </w:docPartBody>
    </w:docPart>
    <w:docPart>
      <w:docPartPr>
        <w:name w:val="E0809B57994344B59495E34BC9F0F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B95A6-903C-4764-BDA1-CBB4043FF029}"/>
      </w:docPartPr>
      <w:docPartBody>
        <w:p w:rsidR="00000000" w:rsidRDefault="00CC6422"/>
      </w:docPartBody>
    </w:docPart>
    <w:docPart>
      <w:docPartPr>
        <w:name w:val="FE96CD26784F47A2B46AAC262BB0A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754AB-458C-4AA6-AF44-907ECBEB74C9}"/>
      </w:docPartPr>
      <w:docPartBody>
        <w:p w:rsidR="00000000" w:rsidRDefault="00CC6422"/>
      </w:docPartBody>
    </w:docPart>
    <w:docPart>
      <w:docPartPr>
        <w:name w:val="C07D5EF888F84BF29DB8B48EB1213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711D0-2D57-4B07-942D-C52706ECF1DA}"/>
      </w:docPartPr>
      <w:docPartBody>
        <w:p w:rsidR="00000000" w:rsidRDefault="00CC6422"/>
      </w:docPartBody>
    </w:docPart>
    <w:docPart>
      <w:docPartPr>
        <w:name w:val="926C08CF69744F17A6CCD0604DEF0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8FB41-C7A9-440E-BE4D-B6084A6C4F44}"/>
      </w:docPartPr>
      <w:docPartBody>
        <w:p w:rsidR="00000000" w:rsidRDefault="005550BE" w:rsidP="005550BE">
          <w:pPr>
            <w:pStyle w:val="926C08CF69744F17A6CCD0604DEF0E8A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5495F92D6F2E4920AB80E700F7AE5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414DC-6592-4055-9DC2-5312A8800AA5}"/>
      </w:docPartPr>
      <w:docPartBody>
        <w:p w:rsidR="00000000" w:rsidRDefault="00CC6422"/>
      </w:docPartBody>
    </w:docPart>
    <w:docPart>
      <w:docPartPr>
        <w:name w:val="0E4F5CFAC8E94E6E848EDE8BD6E8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E4035-4624-47A1-AF0C-2462C32D9A71}"/>
      </w:docPartPr>
      <w:docPartBody>
        <w:p w:rsidR="00000000" w:rsidRDefault="00CC6422"/>
      </w:docPartBody>
    </w:docPart>
    <w:docPart>
      <w:docPartPr>
        <w:name w:val="AB790EF5B03F4F48AC60E14BB2C5B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1A500-477E-49CA-90FB-F2D7EF3B1B16}"/>
      </w:docPartPr>
      <w:docPartBody>
        <w:p w:rsidR="00000000" w:rsidRDefault="005550BE" w:rsidP="005550BE">
          <w:pPr>
            <w:pStyle w:val="AB790EF5B03F4F48AC60E14BB2C5B0FE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036EE497BF894B2DAC8A593718C65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D7A40-3706-48CA-88A7-A6E39B5C21C7}"/>
      </w:docPartPr>
      <w:docPartBody>
        <w:p w:rsidR="00000000" w:rsidRDefault="00CC6422"/>
      </w:docPartBody>
    </w:docPart>
    <w:docPart>
      <w:docPartPr>
        <w:name w:val="25DA65BAB2FF48B1A43CD20FAFE89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158DC-CB8A-40FF-9FD5-1079E57348DB}"/>
      </w:docPartPr>
      <w:docPartBody>
        <w:p w:rsidR="00000000" w:rsidRDefault="00CC642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550BE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CC6422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0B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5550BE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5550BE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5550B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26C08CF69744F17A6CCD0604DEF0E8A">
    <w:name w:val="926C08CF69744F17A6CCD0604DEF0E8A"/>
    <w:rsid w:val="005550BE"/>
    <w:pPr>
      <w:spacing w:after="160" w:line="259" w:lineRule="auto"/>
    </w:pPr>
  </w:style>
  <w:style w:type="paragraph" w:customStyle="1" w:styleId="AB790EF5B03F4F48AC60E14BB2C5B0FE">
    <w:name w:val="AB790EF5B03F4F48AC60E14BB2C5B0FE"/>
    <w:rsid w:val="005550B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FDBBBD73-7AF0-48E2-895D-3A24C537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367</Words>
  <Characters>2096</Characters>
  <Application>Microsoft Office Word</Application>
  <DocSecurity>0</DocSecurity>
  <Lines>17</Lines>
  <Paragraphs>4</Paragraphs>
  <ScaleCrop>false</ScaleCrop>
  <Company>Texas Legislative Council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Kelsey Swindle</cp:lastModifiedBy>
  <cp:revision>155</cp:revision>
  <cp:lastPrinted>2019-04-14T19:27:00Z</cp:lastPrinted>
  <dcterms:created xsi:type="dcterms:W3CDTF">2015-05-29T14:24:00Z</dcterms:created>
  <dcterms:modified xsi:type="dcterms:W3CDTF">2019-04-14T19:27:00Z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