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5D" w:rsidRDefault="0049375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07A967AFEFA4DB085592BAFAE7AE1D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9375D" w:rsidRPr="00585C31" w:rsidRDefault="0049375D" w:rsidP="000F1DF9">
      <w:pPr>
        <w:spacing w:after="0" w:line="240" w:lineRule="auto"/>
        <w:rPr>
          <w:rFonts w:cs="Times New Roman"/>
          <w:szCs w:val="24"/>
        </w:rPr>
      </w:pPr>
    </w:p>
    <w:p w:rsidR="0049375D" w:rsidRPr="00585C31" w:rsidRDefault="0049375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9375D" w:rsidTr="000F1DF9">
        <w:tc>
          <w:tcPr>
            <w:tcW w:w="2718" w:type="dxa"/>
          </w:tcPr>
          <w:p w:rsidR="0049375D" w:rsidRPr="005C2A78" w:rsidRDefault="0049375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012BAC094244720A4CC0691C0F3C40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9375D" w:rsidRPr="00FF6471" w:rsidRDefault="0049375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543127CE8F345A68E59DAB12A2843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2075</w:t>
                </w:r>
              </w:sdtContent>
            </w:sdt>
          </w:p>
        </w:tc>
      </w:tr>
      <w:tr w:rsidR="0049375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27966FE3D5147CCAD1A4AF41157439E"/>
            </w:placeholder>
          </w:sdtPr>
          <w:sdtContent>
            <w:tc>
              <w:tcPr>
                <w:tcW w:w="2718" w:type="dxa"/>
              </w:tcPr>
              <w:p w:rsidR="0049375D" w:rsidRPr="000F1DF9" w:rsidRDefault="0049375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86R6173 TSS-D</w:t>
                </w:r>
              </w:p>
            </w:tc>
          </w:sdtContent>
        </w:sdt>
        <w:tc>
          <w:tcPr>
            <w:tcW w:w="6858" w:type="dxa"/>
          </w:tcPr>
          <w:p w:rsidR="0049375D" w:rsidRPr="005C2A78" w:rsidRDefault="0049375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49849AB5BDA450081FAA0D6B6B2BB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BE2D321FABD45E28B1043E3B5A23B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A17FFCE59694FFFB2635899B26265A5"/>
                </w:placeholder>
                <w:showingPlcHdr/>
              </w:sdtPr>
              <w:sdtContent/>
            </w:sdt>
          </w:p>
        </w:tc>
      </w:tr>
      <w:tr w:rsidR="0049375D" w:rsidTr="000F1DF9">
        <w:tc>
          <w:tcPr>
            <w:tcW w:w="2718" w:type="dxa"/>
          </w:tcPr>
          <w:p w:rsidR="0049375D" w:rsidRPr="00BC7495" w:rsidRDefault="004937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171FFDC928C44F78EE703A94016F8BC"/>
            </w:placeholder>
          </w:sdtPr>
          <w:sdtContent>
            <w:tc>
              <w:tcPr>
                <w:tcW w:w="6858" w:type="dxa"/>
              </w:tcPr>
              <w:p w:rsidR="0049375D" w:rsidRPr="00FF6471" w:rsidRDefault="004937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49375D" w:rsidTr="000F1DF9">
        <w:tc>
          <w:tcPr>
            <w:tcW w:w="2718" w:type="dxa"/>
          </w:tcPr>
          <w:p w:rsidR="0049375D" w:rsidRPr="00BC7495" w:rsidRDefault="004937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4B1C0CA06A8422C95F4D204B1FA45E8"/>
            </w:placeholder>
            <w:date w:fullDate="2019-04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9375D" w:rsidRPr="00FF6471" w:rsidRDefault="004937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4/10/2019</w:t>
                </w:r>
              </w:p>
            </w:tc>
          </w:sdtContent>
        </w:sdt>
      </w:tr>
      <w:tr w:rsidR="0049375D" w:rsidTr="000F1DF9">
        <w:tc>
          <w:tcPr>
            <w:tcW w:w="2718" w:type="dxa"/>
          </w:tcPr>
          <w:p w:rsidR="0049375D" w:rsidRPr="00BC7495" w:rsidRDefault="004937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EB352EFF5054C8387E23E0B1CAE500F"/>
            </w:placeholder>
          </w:sdtPr>
          <w:sdtContent>
            <w:tc>
              <w:tcPr>
                <w:tcW w:w="6858" w:type="dxa"/>
              </w:tcPr>
              <w:p w:rsidR="0049375D" w:rsidRPr="00FF6471" w:rsidRDefault="004937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9375D" w:rsidRPr="00FF6471" w:rsidRDefault="0049375D" w:rsidP="000F1DF9">
      <w:pPr>
        <w:spacing w:after="0" w:line="240" w:lineRule="auto"/>
        <w:rPr>
          <w:rFonts w:cs="Times New Roman"/>
          <w:szCs w:val="24"/>
        </w:rPr>
      </w:pPr>
    </w:p>
    <w:p w:rsidR="0049375D" w:rsidRPr="00FF6471" w:rsidRDefault="0049375D" w:rsidP="000F1DF9">
      <w:pPr>
        <w:spacing w:after="0" w:line="240" w:lineRule="auto"/>
        <w:rPr>
          <w:rFonts w:cs="Times New Roman"/>
          <w:szCs w:val="24"/>
        </w:rPr>
      </w:pPr>
    </w:p>
    <w:p w:rsidR="0049375D" w:rsidRPr="00FF6471" w:rsidRDefault="0049375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BEE20372EF54236BB86646324FEA064"/>
        </w:placeholder>
      </w:sdtPr>
      <w:sdtContent>
        <w:p w:rsidR="0049375D" w:rsidRDefault="0049375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692CBE045BE4F24AA9E69CC03A947BB"/>
        </w:placeholder>
      </w:sdtPr>
      <w:sdtContent>
        <w:p w:rsidR="0049375D" w:rsidRDefault="0049375D" w:rsidP="0049375D">
          <w:pPr>
            <w:pStyle w:val="NormalWeb"/>
            <w:spacing w:before="0" w:beforeAutospacing="0" w:after="0" w:afterAutospacing="0"/>
            <w:jc w:val="both"/>
            <w:divId w:val="1685860462"/>
            <w:rPr>
              <w:rFonts w:eastAsia="Times New Roman"/>
              <w:bCs/>
            </w:rPr>
          </w:pPr>
        </w:p>
        <w:p w:rsidR="0049375D" w:rsidRPr="008A1475" w:rsidRDefault="0049375D" w:rsidP="0049375D">
          <w:pPr>
            <w:pStyle w:val="NormalWeb"/>
            <w:spacing w:before="0" w:beforeAutospacing="0" w:after="0" w:afterAutospacing="0"/>
            <w:jc w:val="both"/>
            <w:divId w:val="1685860462"/>
          </w:pPr>
          <w:r>
            <w:t>In 1985, the Texas l</w:t>
          </w:r>
          <w:r w:rsidRPr="008A1475">
            <w:t xml:space="preserve">egislature passed legislation requiring public schools to identify and treat students with </w:t>
          </w:r>
          <w:r>
            <w:t>dyslexia and related disorders.</w:t>
          </w:r>
          <w:r w:rsidRPr="008A1475">
            <w:t xml:space="preserve"> </w:t>
          </w:r>
          <w:r>
            <w:t>(Section</w:t>
          </w:r>
          <w:r w:rsidRPr="008A1475">
            <w:t xml:space="preserve"> 38.003</w:t>
          </w:r>
          <w:r>
            <w:t xml:space="preserve">, </w:t>
          </w:r>
          <w:r w:rsidRPr="008A1475">
            <w:t>Education Code</w:t>
          </w:r>
          <w:r>
            <w:t>.) </w:t>
          </w:r>
          <w:r w:rsidRPr="008A1475">
            <w:t xml:space="preserve">With no specific time period being set for when this testing must occur, kids are not being tested until </w:t>
          </w:r>
          <w:r>
            <w:t>much later in their education. </w:t>
          </w:r>
          <w:r w:rsidRPr="008A1475">
            <w:t xml:space="preserve">Early identification and intervention will help improve a child’s academic success. Further, by providing a knowledgeable specialist </w:t>
          </w:r>
          <w:r>
            <w:t>who</w:t>
          </w:r>
          <w:r w:rsidRPr="008A1475">
            <w:t xml:space="preserve"> provide</w:t>
          </w:r>
          <w:r>
            <w:t>s</w:t>
          </w:r>
          <w:r w:rsidRPr="008A1475">
            <w:t xml:space="preserve"> the school and parents with support, families will better understand what their child is dealing with and know how to best</w:t>
          </w:r>
          <w:r>
            <w:t xml:space="preserve"> help them with their studies.</w:t>
          </w:r>
        </w:p>
        <w:p w:rsidR="0049375D" w:rsidRPr="008A1475" w:rsidRDefault="0049375D" w:rsidP="0049375D">
          <w:pPr>
            <w:pStyle w:val="NormalWeb"/>
            <w:spacing w:before="0" w:beforeAutospacing="0" w:after="0" w:afterAutospacing="0"/>
            <w:jc w:val="both"/>
            <w:divId w:val="1685860462"/>
          </w:pPr>
          <w:r w:rsidRPr="008A1475">
            <w:t> </w:t>
          </w:r>
        </w:p>
        <w:p w:rsidR="0049375D" w:rsidRPr="008A1475" w:rsidRDefault="0049375D" w:rsidP="0049375D">
          <w:pPr>
            <w:pStyle w:val="NormalWeb"/>
            <w:spacing w:before="0" w:beforeAutospacing="0" w:after="0" w:afterAutospacing="0"/>
            <w:jc w:val="both"/>
            <w:divId w:val="1685860462"/>
          </w:pPr>
          <w:r w:rsidRPr="008A1475">
            <w:t xml:space="preserve">S.B. 2075 will permit </w:t>
          </w:r>
          <w:r>
            <w:t xml:space="preserve">the </w:t>
          </w:r>
          <w:r w:rsidRPr="008A1475">
            <w:t>T</w:t>
          </w:r>
          <w:r>
            <w:t xml:space="preserve">exas </w:t>
          </w:r>
          <w:r w:rsidRPr="008A1475">
            <w:t>E</w:t>
          </w:r>
          <w:r>
            <w:t xml:space="preserve">ducation </w:t>
          </w:r>
          <w:r w:rsidRPr="008A1475">
            <w:t>A</w:t>
          </w:r>
          <w:r>
            <w:t>gency (TEA)</w:t>
          </w:r>
          <w:r w:rsidRPr="008A1475">
            <w:t xml:space="preserve"> to:</w:t>
          </w:r>
        </w:p>
        <w:p w:rsidR="0049375D" w:rsidRPr="008A1475" w:rsidRDefault="0049375D" w:rsidP="0049375D">
          <w:pPr>
            <w:pStyle w:val="NormalWeb"/>
            <w:spacing w:before="0" w:beforeAutospacing="0" w:after="0" w:afterAutospacing="0"/>
            <w:jc w:val="both"/>
            <w:divId w:val="1685860462"/>
          </w:pPr>
          <w:r w:rsidRPr="008A1475">
            <w:t> </w:t>
          </w:r>
        </w:p>
        <w:p w:rsidR="0049375D" w:rsidRPr="008A1475" w:rsidRDefault="0049375D" w:rsidP="0049375D">
          <w:pPr>
            <w:numPr>
              <w:ilvl w:val="0"/>
              <w:numId w:val="2"/>
            </w:numPr>
            <w:spacing w:after="0" w:line="240" w:lineRule="auto"/>
            <w:jc w:val="both"/>
            <w:divId w:val="1685860462"/>
            <w:rPr>
              <w:rFonts w:eastAsia="Times New Roman"/>
            </w:rPr>
          </w:pPr>
          <w:r w:rsidRPr="008A1475">
            <w:rPr>
              <w:rFonts w:eastAsia="Times New Roman"/>
            </w:rPr>
            <w:t>effectively audit and monitor and periodically conduct site visits of all school districts to ensure that districts are complying with this section;</w:t>
          </w:r>
        </w:p>
        <w:p w:rsidR="0049375D" w:rsidRPr="008A1475" w:rsidRDefault="0049375D" w:rsidP="0049375D">
          <w:pPr>
            <w:pStyle w:val="NormalWeb"/>
            <w:spacing w:before="0" w:beforeAutospacing="0" w:after="0" w:afterAutospacing="0"/>
            <w:ind w:left="720" w:firstLine="60"/>
            <w:jc w:val="both"/>
            <w:divId w:val="1685860462"/>
          </w:pPr>
        </w:p>
        <w:p w:rsidR="0049375D" w:rsidRPr="008A1475" w:rsidRDefault="0049375D" w:rsidP="0049375D">
          <w:pPr>
            <w:numPr>
              <w:ilvl w:val="0"/>
              <w:numId w:val="2"/>
            </w:numPr>
            <w:spacing w:after="0" w:line="240" w:lineRule="auto"/>
            <w:jc w:val="both"/>
            <w:divId w:val="1685860462"/>
            <w:rPr>
              <w:rFonts w:eastAsia="Times New Roman"/>
            </w:rPr>
          </w:pPr>
          <w:r w:rsidRPr="008A1475">
            <w:rPr>
              <w:rFonts w:eastAsia="Times New Roman"/>
            </w:rPr>
            <w:t>identify any problems school districts experience in complying with this section, including the program approved by the State Board of Education under this section; and</w:t>
          </w:r>
        </w:p>
        <w:p w:rsidR="0049375D" w:rsidRPr="008A1475" w:rsidRDefault="0049375D" w:rsidP="0049375D">
          <w:pPr>
            <w:pStyle w:val="NormalWeb"/>
            <w:spacing w:before="0" w:beforeAutospacing="0" w:after="0" w:afterAutospacing="0"/>
            <w:ind w:left="720" w:firstLine="60"/>
            <w:jc w:val="both"/>
            <w:divId w:val="1685860462"/>
          </w:pPr>
        </w:p>
        <w:p w:rsidR="0049375D" w:rsidRPr="008A1475" w:rsidRDefault="0049375D" w:rsidP="0049375D">
          <w:pPr>
            <w:numPr>
              <w:ilvl w:val="0"/>
              <w:numId w:val="2"/>
            </w:numPr>
            <w:spacing w:after="0" w:line="240" w:lineRule="auto"/>
            <w:jc w:val="both"/>
            <w:divId w:val="1685860462"/>
            <w:rPr>
              <w:rFonts w:eastAsia="Times New Roman"/>
            </w:rPr>
          </w:pPr>
          <w:r w:rsidRPr="008A1475">
            <w:rPr>
              <w:rFonts w:eastAsia="Times New Roman"/>
            </w:rPr>
            <w:t>develop reasonable and appropriate remedial strategies to address school district noncompliance and ensure the purposes of this section are accomplished.</w:t>
          </w:r>
        </w:p>
        <w:p w:rsidR="0049375D" w:rsidRPr="008A1475" w:rsidRDefault="0049375D" w:rsidP="0049375D">
          <w:pPr>
            <w:pStyle w:val="NormalWeb"/>
            <w:spacing w:before="0" w:beforeAutospacing="0" w:after="0" w:afterAutospacing="0"/>
            <w:ind w:left="720"/>
            <w:jc w:val="both"/>
            <w:divId w:val="1685860462"/>
          </w:pPr>
          <w:r w:rsidRPr="008A1475">
            <w:t> </w:t>
          </w:r>
        </w:p>
        <w:p w:rsidR="0049375D" w:rsidRDefault="0049375D" w:rsidP="0049375D">
          <w:pPr>
            <w:pStyle w:val="NormalWeb"/>
            <w:spacing w:before="0" w:beforeAutospacing="0" w:after="0" w:afterAutospacing="0"/>
            <w:jc w:val="both"/>
            <w:divId w:val="1685860462"/>
          </w:pPr>
          <w:r w:rsidRPr="008A1475">
            <w:t>Support:</w:t>
          </w:r>
        </w:p>
        <w:p w:rsidR="0049375D" w:rsidRDefault="0049375D" w:rsidP="0049375D">
          <w:pPr>
            <w:pStyle w:val="NormalWeb"/>
            <w:spacing w:before="0" w:beforeAutospacing="0" w:after="0" w:afterAutospacing="0"/>
            <w:jc w:val="both"/>
            <w:divId w:val="1685860462"/>
          </w:pPr>
        </w:p>
        <w:p w:rsidR="0049375D" w:rsidRPr="008A1475" w:rsidRDefault="0049375D" w:rsidP="0049375D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685860462"/>
          </w:pPr>
          <w:r>
            <w:t>TEA</w:t>
          </w:r>
        </w:p>
        <w:p w:rsidR="0049375D" w:rsidRPr="00D70925" w:rsidRDefault="0049375D" w:rsidP="0049375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9375D" w:rsidRDefault="0049375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2075 </w:t>
      </w:r>
      <w:bookmarkStart w:id="1" w:name="AmendsCurrentLaw"/>
      <w:bookmarkEnd w:id="1"/>
      <w:r>
        <w:rPr>
          <w:rFonts w:cs="Times New Roman"/>
          <w:szCs w:val="24"/>
        </w:rPr>
        <w:t>amends current law relating to public school compliance with dyslexia screening and testing requirements.</w:t>
      </w:r>
    </w:p>
    <w:p w:rsidR="0049375D" w:rsidRPr="002C1919" w:rsidRDefault="0049375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75D" w:rsidRPr="005C2A78" w:rsidRDefault="0049375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E037B4493AD4D5F96A7481E2451BD1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9375D" w:rsidRDefault="0049375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9375D" w:rsidRDefault="0049375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Texas Education Agency in SECTION 2 (Section </w:t>
      </w:r>
      <w:r w:rsidRPr="002C1919">
        <w:rPr>
          <w:rFonts w:eastAsia="Times New Roman" w:cs="Times New Roman"/>
          <w:szCs w:val="24"/>
        </w:rPr>
        <w:t>38.003, Education Code</w:t>
      </w:r>
      <w:r>
        <w:rPr>
          <w:rFonts w:cs="Times New Roman"/>
          <w:szCs w:val="24"/>
        </w:rPr>
        <w:t>) of this bill.</w:t>
      </w:r>
    </w:p>
    <w:p w:rsidR="0049375D" w:rsidRPr="006529C4" w:rsidRDefault="0049375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9375D" w:rsidRDefault="0049375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previously granted to the State Board of Education is modified in SECTION 2 (Section </w:t>
      </w:r>
      <w:r w:rsidRPr="002C1919">
        <w:rPr>
          <w:rFonts w:eastAsia="Times New Roman" w:cs="Times New Roman"/>
          <w:szCs w:val="24"/>
        </w:rPr>
        <w:t>38.003, Education Code</w:t>
      </w:r>
      <w:r>
        <w:rPr>
          <w:rFonts w:cs="Times New Roman"/>
          <w:szCs w:val="24"/>
        </w:rPr>
        <w:t>) of this bill.</w:t>
      </w:r>
    </w:p>
    <w:p w:rsidR="0049375D" w:rsidRPr="006529C4" w:rsidRDefault="0049375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9375D" w:rsidRPr="005C2A78" w:rsidRDefault="0049375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B33E9E3225340B59DA6E1FB7132C9A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9375D" w:rsidRPr="005C2A78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75D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C1919">
        <w:rPr>
          <w:rFonts w:eastAsia="Times New Roman" w:cs="Times New Roman"/>
          <w:szCs w:val="24"/>
        </w:rPr>
        <w:t>Section 7.028(a), Education Code, as follows:</w:t>
      </w:r>
    </w:p>
    <w:p w:rsidR="0049375D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75D" w:rsidRPr="005C2A78" w:rsidRDefault="0049375D" w:rsidP="007062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Authorizes the Texas Education Agency (TEA), e</w:t>
      </w:r>
      <w:r w:rsidRPr="002C1919">
        <w:rPr>
          <w:rFonts w:eastAsia="Times New Roman" w:cs="Times New Roman"/>
          <w:szCs w:val="24"/>
        </w:rPr>
        <w:t>xcept as provided by Section 29.001(5)</w:t>
      </w:r>
      <w:r>
        <w:rPr>
          <w:rFonts w:eastAsia="Times New Roman" w:cs="Times New Roman"/>
          <w:szCs w:val="24"/>
        </w:rPr>
        <w:t xml:space="preserve"> (relating to requiring TEA to develop a statewide plan with procedures designed to allow TEA to monitor and conduct certain site visits)</w:t>
      </w:r>
      <w:r w:rsidRPr="002C1919">
        <w:rPr>
          <w:rFonts w:eastAsia="Times New Roman" w:cs="Times New Roman"/>
          <w:szCs w:val="24"/>
        </w:rPr>
        <w:t>, 29.010(a)</w:t>
      </w:r>
      <w:r>
        <w:rPr>
          <w:rFonts w:eastAsia="Times New Roman" w:cs="Times New Roman"/>
          <w:szCs w:val="24"/>
        </w:rPr>
        <w:t xml:space="preserve"> (relating to requiring TEA to adopt a system for monitoring school district compliance with certain laws regarding special education)</w:t>
      </w:r>
      <w:r w:rsidRPr="002C1919">
        <w:rPr>
          <w:rFonts w:eastAsia="Times New Roman" w:cs="Times New Roman"/>
          <w:szCs w:val="24"/>
        </w:rPr>
        <w:t>, 38.003</w:t>
      </w:r>
      <w:r>
        <w:rPr>
          <w:rFonts w:eastAsia="Times New Roman" w:cs="Times New Roman"/>
          <w:szCs w:val="24"/>
        </w:rPr>
        <w:t xml:space="preserve"> (Screening and Treatment For Dyslexia and Related Disorders)</w:t>
      </w:r>
      <w:r w:rsidRPr="002C1919">
        <w:rPr>
          <w:rFonts w:eastAsia="Times New Roman" w:cs="Times New Roman"/>
          <w:szCs w:val="24"/>
        </w:rPr>
        <w:t>, or 39.057</w:t>
      </w:r>
      <w:r>
        <w:rPr>
          <w:rFonts w:eastAsia="Times New Roman" w:cs="Times New Roman"/>
          <w:szCs w:val="24"/>
        </w:rPr>
        <w:t xml:space="preserve"> (Special Accreditation Investigations)</w:t>
      </w:r>
      <w:r w:rsidRPr="002C1919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2C1919">
        <w:rPr>
          <w:rFonts w:eastAsia="Times New Roman" w:cs="Times New Roman"/>
          <w:szCs w:val="24"/>
        </w:rPr>
        <w:t xml:space="preserve"> monitor compliance with requirements applicable to a process or program provided by a school district, campus, program, or school granted charters under Chapter 12</w:t>
      </w:r>
      <w:r>
        <w:rPr>
          <w:rFonts w:eastAsia="Times New Roman" w:cs="Times New Roman"/>
          <w:szCs w:val="24"/>
        </w:rPr>
        <w:t xml:space="preserve"> (Charters)</w:t>
      </w:r>
      <w:r w:rsidRPr="002C1919">
        <w:rPr>
          <w:rFonts w:eastAsia="Times New Roman" w:cs="Times New Roman"/>
          <w:szCs w:val="24"/>
        </w:rPr>
        <w:t>, including the process described by Subchapter F</w:t>
      </w:r>
      <w:r>
        <w:rPr>
          <w:rFonts w:eastAsia="Times New Roman" w:cs="Times New Roman"/>
          <w:szCs w:val="24"/>
        </w:rPr>
        <w:t xml:space="preserve"> (District-Level and Site-Based Decision</w:t>
      </w:r>
      <w:r>
        <w:rPr>
          <w:rFonts w:eastAsia="Times New Roman" w:cs="Times New Roman"/>
          <w:szCs w:val="24"/>
        </w:rPr>
        <w:noBreakHyphen/>
        <w:t>Making)</w:t>
      </w:r>
      <w:r w:rsidRPr="002C1919">
        <w:rPr>
          <w:rFonts w:eastAsia="Times New Roman" w:cs="Times New Roman"/>
          <w:szCs w:val="24"/>
        </w:rPr>
        <w:t>, Chapter 11, or a program described by Subchapter B</w:t>
      </w:r>
      <w:r>
        <w:rPr>
          <w:rFonts w:eastAsia="Times New Roman" w:cs="Times New Roman"/>
          <w:szCs w:val="24"/>
        </w:rPr>
        <w:t xml:space="preserve"> (Bilingual Education and Special Language Programs)</w:t>
      </w:r>
      <w:r w:rsidRPr="002C1919">
        <w:rPr>
          <w:rFonts w:eastAsia="Times New Roman" w:cs="Times New Roman"/>
          <w:szCs w:val="24"/>
        </w:rPr>
        <w:t>, C</w:t>
      </w:r>
      <w:r>
        <w:rPr>
          <w:rFonts w:eastAsia="Times New Roman" w:cs="Times New Roman"/>
          <w:szCs w:val="24"/>
        </w:rPr>
        <w:t xml:space="preserve"> (Compensatory Education Programs)</w:t>
      </w:r>
      <w:r w:rsidRPr="002C1919">
        <w:rPr>
          <w:rFonts w:eastAsia="Times New Roman" w:cs="Times New Roman"/>
          <w:szCs w:val="24"/>
        </w:rPr>
        <w:t>, D</w:t>
      </w:r>
      <w:r>
        <w:rPr>
          <w:rFonts w:eastAsia="Times New Roman" w:cs="Times New Roman"/>
          <w:szCs w:val="24"/>
        </w:rPr>
        <w:t xml:space="preserve"> (Educational Programs For Gifted and Talented Students)</w:t>
      </w:r>
      <w:r w:rsidRPr="002C1919">
        <w:rPr>
          <w:rFonts w:eastAsia="Times New Roman" w:cs="Times New Roman"/>
          <w:szCs w:val="24"/>
        </w:rPr>
        <w:t>, E</w:t>
      </w:r>
      <w:r>
        <w:rPr>
          <w:rFonts w:eastAsia="Times New Roman" w:cs="Times New Roman"/>
          <w:szCs w:val="24"/>
        </w:rPr>
        <w:t xml:space="preserve"> (Kindergarten and Prekindergarten Programs)</w:t>
      </w:r>
      <w:r w:rsidRPr="002C1919">
        <w:rPr>
          <w:rFonts w:eastAsia="Times New Roman" w:cs="Times New Roman"/>
          <w:szCs w:val="24"/>
        </w:rPr>
        <w:t>, F</w:t>
      </w:r>
      <w:r>
        <w:rPr>
          <w:rFonts w:eastAsia="Times New Roman" w:cs="Times New Roman"/>
          <w:szCs w:val="24"/>
        </w:rPr>
        <w:t xml:space="preserve"> (Career and Technology Education Program)</w:t>
      </w:r>
      <w:r w:rsidRPr="002C1919">
        <w:rPr>
          <w:rFonts w:eastAsia="Times New Roman" w:cs="Times New Roman"/>
          <w:szCs w:val="24"/>
        </w:rPr>
        <w:t>, H</w:t>
      </w:r>
      <w:r>
        <w:rPr>
          <w:rFonts w:eastAsia="Times New Roman" w:cs="Times New Roman"/>
          <w:szCs w:val="24"/>
        </w:rPr>
        <w:t xml:space="preserve"> (Community Education Programs)</w:t>
      </w:r>
      <w:r w:rsidRPr="002C1919">
        <w:rPr>
          <w:rFonts w:eastAsia="Times New Roman" w:cs="Times New Roman"/>
          <w:szCs w:val="24"/>
        </w:rPr>
        <w:t>, or I</w:t>
      </w:r>
      <w:r>
        <w:rPr>
          <w:rFonts w:eastAsia="Times New Roman" w:cs="Times New Roman"/>
          <w:szCs w:val="24"/>
        </w:rPr>
        <w:t xml:space="preserve"> (Programs For Students Who Are Deaf or Hard of Hearing)</w:t>
      </w:r>
      <w:r w:rsidRPr="002C1919">
        <w:rPr>
          <w:rFonts w:eastAsia="Times New Roman" w:cs="Times New Roman"/>
          <w:szCs w:val="24"/>
        </w:rPr>
        <w:t>, Chapter 29, or</w:t>
      </w:r>
      <w:r>
        <w:rPr>
          <w:rFonts w:eastAsia="Times New Roman" w:cs="Times New Roman"/>
          <w:szCs w:val="24"/>
        </w:rPr>
        <w:t xml:space="preserve"> Subchapter A (Alternative Settings For Behavior Management), Chapter 37, rather than Chapter 37 or Section 38.003,</w:t>
      </w:r>
      <w:r w:rsidRPr="002C1919">
        <w:rPr>
          <w:rFonts w:eastAsia="Times New Roman" w:cs="Times New Roman"/>
          <w:szCs w:val="24"/>
        </w:rPr>
        <w:t xml:space="preserve"> and the use of funds provided for such a program under Subchapter C</w:t>
      </w:r>
      <w:r>
        <w:rPr>
          <w:rFonts w:eastAsia="Times New Roman" w:cs="Times New Roman"/>
          <w:szCs w:val="24"/>
        </w:rPr>
        <w:t xml:space="preserve"> (Special Allotments)</w:t>
      </w:r>
      <w:r w:rsidRPr="002C1919">
        <w:rPr>
          <w:rFonts w:eastAsia="Times New Roman" w:cs="Times New Roman"/>
          <w:szCs w:val="24"/>
        </w:rPr>
        <w:t xml:space="preserve">, Chapter </w:t>
      </w:r>
      <w:r>
        <w:rPr>
          <w:rFonts w:eastAsia="Times New Roman" w:cs="Times New Roman"/>
          <w:szCs w:val="24"/>
        </w:rPr>
        <w:t xml:space="preserve">42, only as necessary to ensure certain criteria. </w:t>
      </w:r>
    </w:p>
    <w:p w:rsidR="0049375D" w:rsidRPr="005C2A78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75D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2C1919">
        <w:rPr>
          <w:rFonts w:eastAsia="Times New Roman" w:cs="Times New Roman"/>
          <w:szCs w:val="24"/>
        </w:rPr>
        <w:t xml:space="preserve">Section 38.003, Education Code, by amending Subsection </w:t>
      </w:r>
      <w:r>
        <w:rPr>
          <w:rFonts w:eastAsia="Times New Roman" w:cs="Times New Roman"/>
          <w:szCs w:val="24"/>
        </w:rPr>
        <w:t xml:space="preserve">(c) and adding Subsection (c-1), </w:t>
      </w:r>
      <w:r w:rsidRPr="002C1919">
        <w:rPr>
          <w:rFonts w:eastAsia="Times New Roman" w:cs="Times New Roman"/>
          <w:szCs w:val="24"/>
        </w:rPr>
        <w:t>as follows:</w:t>
      </w:r>
    </w:p>
    <w:p w:rsidR="0049375D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75D" w:rsidRDefault="0049375D" w:rsidP="007062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State Board of Education (SBOE), subject to Subsection (c-1), to adopt any rules and standards necessary to administer this section. </w:t>
      </w:r>
    </w:p>
    <w:p w:rsidR="0049375D" w:rsidRDefault="0049375D" w:rsidP="007062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9375D" w:rsidRDefault="0049375D" w:rsidP="007062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(c-1) Requires TEA by rule to </w:t>
      </w:r>
      <w:r w:rsidRPr="002C1919">
        <w:rPr>
          <w:rFonts w:eastAsia="Times New Roman" w:cs="Times New Roman"/>
          <w:szCs w:val="24"/>
        </w:rPr>
        <w:t xml:space="preserve">develop procedures designed to allow </w:t>
      </w:r>
      <w:r>
        <w:rPr>
          <w:rFonts w:eastAsia="Times New Roman" w:cs="Times New Roman"/>
          <w:szCs w:val="24"/>
        </w:rPr>
        <w:t>TEA</w:t>
      </w:r>
      <w:r w:rsidRPr="002C1919">
        <w:rPr>
          <w:rFonts w:eastAsia="Times New Roman" w:cs="Times New Roman"/>
          <w:szCs w:val="24"/>
        </w:rPr>
        <w:t xml:space="preserve"> to:</w:t>
      </w:r>
    </w:p>
    <w:p w:rsidR="0049375D" w:rsidRPr="002C1919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75D" w:rsidRDefault="0049375D" w:rsidP="007062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2C1919">
        <w:rPr>
          <w:rFonts w:eastAsia="Times New Roman" w:cs="Times New Roman"/>
          <w:szCs w:val="24"/>
        </w:rPr>
        <w:t xml:space="preserve">effectively audit and monitor and periodically conduct site visits of all school districts to ensure that districts are complying with this section, including the program approved by </w:t>
      </w:r>
      <w:r>
        <w:rPr>
          <w:rFonts w:eastAsia="Times New Roman" w:cs="Times New Roman"/>
          <w:szCs w:val="24"/>
        </w:rPr>
        <w:t>SBOE</w:t>
      </w:r>
      <w:r w:rsidRPr="002C1919">
        <w:rPr>
          <w:rFonts w:eastAsia="Times New Roman" w:cs="Times New Roman"/>
          <w:szCs w:val="24"/>
        </w:rPr>
        <w:t xml:space="preserve"> under this section;</w:t>
      </w:r>
    </w:p>
    <w:p w:rsidR="0049375D" w:rsidRPr="002C1919" w:rsidRDefault="0049375D" w:rsidP="007062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9375D" w:rsidRDefault="0049375D" w:rsidP="007062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2C1919">
        <w:rPr>
          <w:rFonts w:eastAsia="Times New Roman" w:cs="Times New Roman"/>
          <w:szCs w:val="24"/>
        </w:rPr>
        <w:t xml:space="preserve">identify any problems school districts experience in complying with this section, including the program approved by </w:t>
      </w:r>
      <w:r>
        <w:rPr>
          <w:rFonts w:eastAsia="Times New Roman" w:cs="Times New Roman"/>
          <w:szCs w:val="24"/>
        </w:rPr>
        <w:t>SBOE</w:t>
      </w:r>
      <w:r w:rsidRPr="002C1919">
        <w:rPr>
          <w:rFonts w:eastAsia="Times New Roman" w:cs="Times New Roman"/>
          <w:szCs w:val="24"/>
        </w:rPr>
        <w:t xml:space="preserve"> under this section; and</w:t>
      </w:r>
    </w:p>
    <w:p w:rsidR="0049375D" w:rsidRPr="002C1919" w:rsidRDefault="0049375D" w:rsidP="007062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9375D" w:rsidRPr="005C2A78" w:rsidRDefault="0049375D" w:rsidP="007062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2C1919">
        <w:rPr>
          <w:rFonts w:eastAsia="Times New Roman" w:cs="Times New Roman"/>
          <w:szCs w:val="24"/>
        </w:rPr>
        <w:t>develop reasonable and appropriate remedial strategies to address school district noncompliance and ensure the purposes of this section are accomplished.</w:t>
      </w:r>
    </w:p>
    <w:p w:rsidR="0049375D" w:rsidRPr="005C2A78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75D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Provides that this Act applies beginning with the 2019–2020 school year. </w:t>
      </w:r>
    </w:p>
    <w:p w:rsidR="0049375D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75D" w:rsidRPr="00C8671F" w:rsidRDefault="0049375D" w:rsidP="007062A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upon passage or September 1, 2019. </w:t>
      </w:r>
    </w:p>
    <w:sectPr w:rsidR="0049375D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5E" w:rsidRDefault="00B70B5E" w:rsidP="000F1DF9">
      <w:pPr>
        <w:spacing w:after="0" w:line="240" w:lineRule="auto"/>
      </w:pPr>
      <w:r>
        <w:separator/>
      </w:r>
    </w:p>
  </w:endnote>
  <w:endnote w:type="continuationSeparator" w:id="0">
    <w:p w:rsidR="00B70B5E" w:rsidRDefault="00B70B5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5D" w:rsidRDefault="00493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70B5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9375D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9375D">
                <w:rPr>
                  <w:sz w:val="20"/>
                  <w:szCs w:val="20"/>
                </w:rPr>
                <w:t>S.B. 2075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9375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70B5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9375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9375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5D" w:rsidRDefault="0049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5E" w:rsidRDefault="00B70B5E" w:rsidP="000F1DF9">
      <w:pPr>
        <w:spacing w:after="0" w:line="240" w:lineRule="auto"/>
      </w:pPr>
      <w:r>
        <w:separator/>
      </w:r>
    </w:p>
  </w:footnote>
  <w:footnote w:type="continuationSeparator" w:id="0">
    <w:p w:rsidR="00B70B5E" w:rsidRDefault="00B70B5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5D" w:rsidRDefault="00493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5D" w:rsidRDefault="00493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5D" w:rsidRDefault="00493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188A"/>
    <w:multiLevelType w:val="hybridMultilevel"/>
    <w:tmpl w:val="4E10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2D6"/>
    <w:multiLevelType w:val="hybridMultilevel"/>
    <w:tmpl w:val="EE7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9375D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70B5E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FC64"/>
  <w15:docId w15:val="{1A1ACDAA-BD66-4D80-875A-2804A412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375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24FE6" w:rsidP="00F24FE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07A967AFEFA4DB085592BAFAE7A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0AC3-4A98-4102-90AC-17F1829350A1}"/>
      </w:docPartPr>
      <w:docPartBody>
        <w:p w:rsidR="00000000" w:rsidRDefault="00F20EC0"/>
      </w:docPartBody>
    </w:docPart>
    <w:docPart>
      <w:docPartPr>
        <w:name w:val="5012BAC094244720A4CC0691C0F3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91B0-BA2E-4174-B0A6-E66A2F3A761B}"/>
      </w:docPartPr>
      <w:docPartBody>
        <w:p w:rsidR="00000000" w:rsidRDefault="00F20EC0"/>
      </w:docPartBody>
    </w:docPart>
    <w:docPart>
      <w:docPartPr>
        <w:name w:val="8543127CE8F345A68E59DAB12A28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533A-3C09-47DB-B911-5895073954CC}"/>
      </w:docPartPr>
      <w:docPartBody>
        <w:p w:rsidR="00000000" w:rsidRDefault="00F20EC0"/>
      </w:docPartBody>
    </w:docPart>
    <w:docPart>
      <w:docPartPr>
        <w:name w:val="B27966FE3D5147CCAD1A4AF4115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9A92-9BE3-41F8-BD68-184BA74A1C52}"/>
      </w:docPartPr>
      <w:docPartBody>
        <w:p w:rsidR="00000000" w:rsidRDefault="00F20EC0"/>
      </w:docPartBody>
    </w:docPart>
    <w:docPart>
      <w:docPartPr>
        <w:name w:val="A49849AB5BDA450081FAA0D6B6B2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A5BF-5478-4D2D-98D7-593571C550C6}"/>
      </w:docPartPr>
      <w:docPartBody>
        <w:p w:rsidR="00000000" w:rsidRDefault="00F20EC0"/>
      </w:docPartBody>
    </w:docPart>
    <w:docPart>
      <w:docPartPr>
        <w:name w:val="CBE2D321FABD45E28B1043E3B5A2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1DFF-DD00-4375-A069-A23077F34422}"/>
      </w:docPartPr>
      <w:docPartBody>
        <w:p w:rsidR="00000000" w:rsidRDefault="00F20EC0"/>
      </w:docPartBody>
    </w:docPart>
    <w:docPart>
      <w:docPartPr>
        <w:name w:val="2A17FFCE59694FFFB2635899B262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4FAA-9B68-4A19-9F86-8F47167C1CBB}"/>
      </w:docPartPr>
      <w:docPartBody>
        <w:p w:rsidR="00000000" w:rsidRDefault="00F20EC0"/>
      </w:docPartBody>
    </w:docPart>
    <w:docPart>
      <w:docPartPr>
        <w:name w:val="4171FFDC928C44F78EE703A94016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F19C-0D35-4069-B9E1-8000543D4882}"/>
      </w:docPartPr>
      <w:docPartBody>
        <w:p w:rsidR="00000000" w:rsidRDefault="00F20EC0"/>
      </w:docPartBody>
    </w:docPart>
    <w:docPart>
      <w:docPartPr>
        <w:name w:val="14B1C0CA06A8422C95F4D204B1FA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B91-8F8B-43F0-B17A-5B011173FAEF}"/>
      </w:docPartPr>
      <w:docPartBody>
        <w:p w:rsidR="00000000" w:rsidRDefault="00F24FE6" w:rsidP="00F24FE6">
          <w:pPr>
            <w:pStyle w:val="14B1C0CA06A8422C95F4D204B1FA45E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EB352EFF5054C8387E23E0B1CAE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6DF3-03FF-45FF-B92E-5147C167EF9D}"/>
      </w:docPartPr>
      <w:docPartBody>
        <w:p w:rsidR="00000000" w:rsidRDefault="00F20EC0"/>
      </w:docPartBody>
    </w:docPart>
    <w:docPart>
      <w:docPartPr>
        <w:name w:val="1BEE20372EF54236BB86646324FE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39E1-B96B-4FF0-87FC-C67411CF5016}"/>
      </w:docPartPr>
      <w:docPartBody>
        <w:p w:rsidR="00000000" w:rsidRDefault="00F20EC0"/>
      </w:docPartBody>
    </w:docPart>
    <w:docPart>
      <w:docPartPr>
        <w:name w:val="7692CBE045BE4F24AA9E69CC03A9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53B-FE07-4D46-9D14-06763D109429}"/>
      </w:docPartPr>
      <w:docPartBody>
        <w:p w:rsidR="00000000" w:rsidRDefault="00F24FE6" w:rsidP="00F24FE6">
          <w:pPr>
            <w:pStyle w:val="7692CBE045BE4F24AA9E69CC03A947B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E037B4493AD4D5F96A7481E2451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53E3-ED7F-4716-8BA9-F71AEBCA5E9B}"/>
      </w:docPartPr>
      <w:docPartBody>
        <w:p w:rsidR="00000000" w:rsidRDefault="00F20EC0"/>
      </w:docPartBody>
    </w:docPart>
    <w:docPart>
      <w:docPartPr>
        <w:name w:val="6B33E9E3225340B59DA6E1FB7132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6F13-DC5E-444A-98B6-E6665DE2505C}"/>
      </w:docPartPr>
      <w:docPartBody>
        <w:p w:rsidR="00000000" w:rsidRDefault="00F20E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20EC0"/>
    <w:rsid w:val="00F24FE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FE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24FE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24FE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24FE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4B1C0CA06A8422C95F4D204B1FA45E8">
    <w:name w:val="14B1C0CA06A8422C95F4D204B1FA45E8"/>
    <w:rsid w:val="00F24FE6"/>
    <w:pPr>
      <w:spacing w:after="160" w:line="259" w:lineRule="auto"/>
    </w:pPr>
  </w:style>
  <w:style w:type="paragraph" w:customStyle="1" w:styleId="7692CBE045BE4F24AA9E69CC03A947BB">
    <w:name w:val="7692CBE045BE4F24AA9E69CC03A947BB"/>
    <w:rsid w:val="00F24F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BDC7748-6C50-4214-BF83-6AC71BE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645</Words>
  <Characters>3682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cp:lastPrinted>2019-04-10T15:37:00Z</cp:lastPrinted>
  <dcterms:created xsi:type="dcterms:W3CDTF">2015-05-29T14:24:00Z</dcterms:created>
  <dcterms:modified xsi:type="dcterms:W3CDTF">2019-04-10T15:38:00Z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