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97" w:rsidRDefault="00855E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87DBD3E7EA46348910E94A8DC09B77"/>
          </w:placeholder>
        </w:sdtPr>
        <w:sdtContent>
          <w:r w:rsidRPr="005C2A78">
            <w:rPr>
              <w:rFonts w:cs="Times New Roman"/>
              <w:b/>
              <w:szCs w:val="24"/>
              <w:u w:val="single"/>
            </w:rPr>
            <w:t>BILL ANALYSIS</w:t>
          </w:r>
        </w:sdtContent>
      </w:sdt>
    </w:p>
    <w:p w:rsidR="00855E97" w:rsidRPr="00585C31" w:rsidRDefault="00855E97" w:rsidP="000F1DF9">
      <w:pPr>
        <w:spacing w:after="0" w:line="240" w:lineRule="auto"/>
        <w:rPr>
          <w:rFonts w:cs="Times New Roman"/>
          <w:szCs w:val="24"/>
        </w:rPr>
      </w:pPr>
    </w:p>
    <w:p w:rsidR="00855E97" w:rsidRPr="00585C31" w:rsidRDefault="00855E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5E97" w:rsidTr="000F1DF9">
        <w:tc>
          <w:tcPr>
            <w:tcW w:w="2718" w:type="dxa"/>
          </w:tcPr>
          <w:p w:rsidR="00855E97" w:rsidRPr="005C2A78" w:rsidRDefault="00855E97" w:rsidP="006D756B">
            <w:pPr>
              <w:rPr>
                <w:rFonts w:cs="Times New Roman"/>
                <w:szCs w:val="24"/>
              </w:rPr>
            </w:pPr>
            <w:sdt>
              <w:sdtPr>
                <w:rPr>
                  <w:rFonts w:cs="Times New Roman"/>
                  <w:szCs w:val="24"/>
                </w:rPr>
                <w:alias w:val="Agency Title"/>
                <w:tag w:val="AgencyTitleContentControl"/>
                <w:id w:val="1920747753"/>
                <w:lock w:val="sdtContentLocked"/>
                <w:placeholder>
                  <w:docPart w:val="F675D1E77F8145CD9D90812B79158576"/>
                </w:placeholder>
              </w:sdtPr>
              <w:sdtEndPr>
                <w:rPr>
                  <w:rFonts w:cstheme="minorBidi"/>
                  <w:szCs w:val="22"/>
                </w:rPr>
              </w:sdtEndPr>
              <w:sdtContent>
                <w:r>
                  <w:rPr>
                    <w:rFonts w:cs="Times New Roman"/>
                    <w:szCs w:val="24"/>
                  </w:rPr>
                  <w:t>Senate Research Center</w:t>
                </w:r>
              </w:sdtContent>
            </w:sdt>
          </w:p>
        </w:tc>
        <w:tc>
          <w:tcPr>
            <w:tcW w:w="6858" w:type="dxa"/>
          </w:tcPr>
          <w:p w:rsidR="00855E97" w:rsidRPr="00FF6471" w:rsidRDefault="00855E97" w:rsidP="000F1DF9">
            <w:pPr>
              <w:jc w:val="right"/>
              <w:rPr>
                <w:rFonts w:cs="Times New Roman"/>
                <w:szCs w:val="24"/>
              </w:rPr>
            </w:pPr>
            <w:sdt>
              <w:sdtPr>
                <w:rPr>
                  <w:rFonts w:cs="Times New Roman"/>
                  <w:szCs w:val="24"/>
                </w:rPr>
                <w:alias w:val="Bill Number"/>
                <w:tag w:val="BillNumberOne"/>
                <w:id w:val="-410784069"/>
                <w:lock w:val="sdtContentLocked"/>
                <w:placeholder>
                  <w:docPart w:val="7F131A4860564BC183D87C0D2AEDB085"/>
                </w:placeholder>
              </w:sdtPr>
              <w:sdtContent>
                <w:r>
                  <w:rPr>
                    <w:rFonts w:cs="Times New Roman"/>
                    <w:szCs w:val="24"/>
                  </w:rPr>
                  <w:t>S.B. 2078</w:t>
                </w:r>
              </w:sdtContent>
            </w:sdt>
          </w:p>
        </w:tc>
      </w:tr>
      <w:tr w:rsidR="00855E97" w:rsidTr="000F1DF9">
        <w:sdt>
          <w:sdtPr>
            <w:rPr>
              <w:rFonts w:cs="Times New Roman"/>
              <w:szCs w:val="24"/>
            </w:rPr>
            <w:alias w:val="TLCNumber"/>
            <w:tag w:val="TLCNumber"/>
            <w:id w:val="-542600604"/>
            <w:lock w:val="sdtLocked"/>
            <w:placeholder>
              <w:docPart w:val="9B0C336AB0A241029F4C8C41FFBAAEF9"/>
            </w:placeholder>
            <w:showingPlcHdr/>
          </w:sdtPr>
          <w:sdtContent>
            <w:tc>
              <w:tcPr>
                <w:tcW w:w="2718" w:type="dxa"/>
              </w:tcPr>
              <w:p w:rsidR="00855E97" w:rsidRPr="000F1DF9" w:rsidRDefault="00855E97" w:rsidP="00C65088">
                <w:pPr>
                  <w:rPr>
                    <w:rFonts w:cs="Times New Roman"/>
                    <w:szCs w:val="24"/>
                  </w:rPr>
                </w:pPr>
              </w:p>
            </w:tc>
          </w:sdtContent>
        </w:sdt>
        <w:tc>
          <w:tcPr>
            <w:tcW w:w="6858" w:type="dxa"/>
          </w:tcPr>
          <w:p w:rsidR="00855E97" w:rsidRPr="005C2A78" w:rsidRDefault="00855E97" w:rsidP="006D756B">
            <w:pPr>
              <w:jc w:val="right"/>
              <w:rPr>
                <w:rFonts w:cs="Times New Roman"/>
                <w:szCs w:val="24"/>
              </w:rPr>
            </w:pPr>
            <w:sdt>
              <w:sdtPr>
                <w:rPr>
                  <w:rFonts w:cs="Times New Roman"/>
                  <w:szCs w:val="24"/>
                </w:rPr>
                <w:alias w:val="Author Label"/>
                <w:tag w:val="By"/>
                <w:id w:val="72399597"/>
                <w:lock w:val="sdtLocked"/>
                <w:placeholder>
                  <w:docPart w:val="992B62CE8345411B8DF6E231DB29EE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687B989D9E45E4B5E3A5DDDEC04FB9"/>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D0ED8A3A330A44349E5B1824F7D75EF0"/>
                </w:placeholder>
                <w:showingPlcHdr/>
              </w:sdtPr>
              <w:sdtContent/>
            </w:sdt>
          </w:p>
        </w:tc>
      </w:tr>
      <w:tr w:rsidR="00855E97" w:rsidTr="000F1DF9">
        <w:tc>
          <w:tcPr>
            <w:tcW w:w="2718" w:type="dxa"/>
          </w:tcPr>
          <w:p w:rsidR="00855E97" w:rsidRPr="00BC7495" w:rsidRDefault="00855E97" w:rsidP="000F1DF9">
            <w:pPr>
              <w:rPr>
                <w:rFonts w:cs="Times New Roman"/>
                <w:szCs w:val="24"/>
              </w:rPr>
            </w:pPr>
          </w:p>
        </w:tc>
        <w:sdt>
          <w:sdtPr>
            <w:rPr>
              <w:rFonts w:cs="Times New Roman"/>
              <w:szCs w:val="24"/>
            </w:rPr>
            <w:alias w:val="Committee"/>
            <w:tag w:val="Committee"/>
            <w:id w:val="1914272295"/>
            <w:lock w:val="sdtContentLocked"/>
            <w:placeholder>
              <w:docPart w:val="0DA5B2DC9C444C29A442661D6251640A"/>
            </w:placeholder>
          </w:sdtPr>
          <w:sdtContent>
            <w:tc>
              <w:tcPr>
                <w:tcW w:w="6858" w:type="dxa"/>
              </w:tcPr>
              <w:p w:rsidR="00855E97" w:rsidRPr="00FF6471" w:rsidRDefault="00855E97" w:rsidP="000F1DF9">
                <w:pPr>
                  <w:jc w:val="right"/>
                  <w:rPr>
                    <w:rFonts w:cs="Times New Roman"/>
                    <w:szCs w:val="24"/>
                  </w:rPr>
                </w:pPr>
                <w:r>
                  <w:rPr>
                    <w:rFonts w:cs="Times New Roman"/>
                    <w:szCs w:val="24"/>
                  </w:rPr>
                  <w:t>Intergovernmental Relations</w:t>
                </w:r>
              </w:p>
            </w:tc>
          </w:sdtContent>
        </w:sdt>
      </w:tr>
      <w:tr w:rsidR="00855E97" w:rsidTr="000F1DF9">
        <w:tc>
          <w:tcPr>
            <w:tcW w:w="2718" w:type="dxa"/>
          </w:tcPr>
          <w:p w:rsidR="00855E97" w:rsidRPr="00BC7495" w:rsidRDefault="00855E97" w:rsidP="000F1DF9">
            <w:pPr>
              <w:rPr>
                <w:rFonts w:cs="Times New Roman"/>
                <w:szCs w:val="24"/>
              </w:rPr>
            </w:pPr>
          </w:p>
        </w:tc>
        <w:sdt>
          <w:sdtPr>
            <w:rPr>
              <w:rFonts w:cs="Times New Roman"/>
              <w:szCs w:val="24"/>
            </w:rPr>
            <w:alias w:val="Date"/>
            <w:tag w:val="DateContentControl"/>
            <w:id w:val="1178081906"/>
            <w:lock w:val="sdtLocked"/>
            <w:placeholder>
              <w:docPart w:val="375C1F54727B433D91A6DD0F9096E768"/>
            </w:placeholder>
            <w:date w:fullDate="2019-04-12T00:00:00Z">
              <w:dateFormat w:val="M/d/yyyy"/>
              <w:lid w:val="en-US"/>
              <w:storeMappedDataAs w:val="dateTime"/>
              <w:calendar w:val="gregorian"/>
            </w:date>
          </w:sdtPr>
          <w:sdtContent>
            <w:tc>
              <w:tcPr>
                <w:tcW w:w="6858" w:type="dxa"/>
              </w:tcPr>
              <w:p w:rsidR="00855E97" w:rsidRPr="00FF6471" w:rsidRDefault="00855E97" w:rsidP="000F1DF9">
                <w:pPr>
                  <w:jc w:val="right"/>
                  <w:rPr>
                    <w:rFonts w:cs="Times New Roman"/>
                    <w:szCs w:val="24"/>
                  </w:rPr>
                </w:pPr>
                <w:r>
                  <w:rPr>
                    <w:rFonts w:cs="Times New Roman"/>
                    <w:szCs w:val="24"/>
                  </w:rPr>
                  <w:t>4/12/2019</w:t>
                </w:r>
              </w:p>
            </w:tc>
          </w:sdtContent>
        </w:sdt>
      </w:tr>
      <w:tr w:rsidR="00855E97" w:rsidTr="000F1DF9">
        <w:tc>
          <w:tcPr>
            <w:tcW w:w="2718" w:type="dxa"/>
          </w:tcPr>
          <w:p w:rsidR="00855E97" w:rsidRPr="00BC7495" w:rsidRDefault="00855E97" w:rsidP="000F1DF9">
            <w:pPr>
              <w:rPr>
                <w:rFonts w:cs="Times New Roman"/>
                <w:szCs w:val="24"/>
              </w:rPr>
            </w:pPr>
          </w:p>
        </w:tc>
        <w:sdt>
          <w:sdtPr>
            <w:rPr>
              <w:rFonts w:cs="Times New Roman"/>
              <w:szCs w:val="24"/>
            </w:rPr>
            <w:alias w:val="BA Version"/>
            <w:tag w:val="BAVersion"/>
            <w:id w:val="-1685590809"/>
            <w:lock w:val="sdtContentLocked"/>
            <w:placeholder>
              <w:docPart w:val="5933D27D2D4247FA80B4A7E4CCB162C0"/>
            </w:placeholder>
          </w:sdtPr>
          <w:sdtContent>
            <w:tc>
              <w:tcPr>
                <w:tcW w:w="6858" w:type="dxa"/>
              </w:tcPr>
              <w:p w:rsidR="00855E97" w:rsidRPr="00FF6471" w:rsidRDefault="00855E97" w:rsidP="000F1DF9">
                <w:pPr>
                  <w:jc w:val="right"/>
                  <w:rPr>
                    <w:rFonts w:cs="Times New Roman"/>
                    <w:szCs w:val="24"/>
                  </w:rPr>
                </w:pPr>
                <w:r>
                  <w:rPr>
                    <w:rFonts w:cs="Times New Roman"/>
                    <w:szCs w:val="24"/>
                  </w:rPr>
                  <w:t>As Filed</w:t>
                </w:r>
              </w:p>
            </w:tc>
          </w:sdtContent>
        </w:sdt>
      </w:tr>
    </w:tbl>
    <w:p w:rsidR="00855E97" w:rsidRPr="00FF6471" w:rsidRDefault="00855E97" w:rsidP="000F1DF9">
      <w:pPr>
        <w:spacing w:after="0" w:line="240" w:lineRule="auto"/>
        <w:rPr>
          <w:rFonts w:cs="Times New Roman"/>
          <w:szCs w:val="24"/>
        </w:rPr>
      </w:pPr>
    </w:p>
    <w:p w:rsidR="00855E97" w:rsidRPr="00FF6471" w:rsidRDefault="00855E97" w:rsidP="000F1DF9">
      <w:pPr>
        <w:spacing w:after="0" w:line="240" w:lineRule="auto"/>
        <w:rPr>
          <w:rFonts w:cs="Times New Roman"/>
          <w:szCs w:val="24"/>
        </w:rPr>
      </w:pPr>
    </w:p>
    <w:p w:rsidR="00855E97" w:rsidRPr="00FF6471" w:rsidRDefault="00855E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0882982483447386BB63962CF7FEB2"/>
        </w:placeholder>
      </w:sdtPr>
      <w:sdtContent>
        <w:p w:rsidR="00855E97" w:rsidRDefault="00855E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44C8523D9714F03849675A8FAEC45D3"/>
        </w:placeholder>
      </w:sdtPr>
      <w:sdtContent>
        <w:p w:rsidR="00855E97" w:rsidRDefault="00855E97" w:rsidP="00855E97">
          <w:pPr>
            <w:pStyle w:val="NormalWeb"/>
            <w:spacing w:before="0" w:beforeAutospacing="0" w:after="0" w:afterAutospacing="0"/>
            <w:jc w:val="both"/>
            <w:divId w:val="1431589259"/>
            <w:rPr>
              <w:rFonts w:eastAsia="Times New Roman"/>
              <w:bCs/>
            </w:rPr>
          </w:pPr>
        </w:p>
        <w:p w:rsidR="00855E97" w:rsidRDefault="00855E97" w:rsidP="00855E97">
          <w:pPr>
            <w:pStyle w:val="NormalWeb"/>
            <w:spacing w:before="0" w:beforeAutospacing="0" w:after="0" w:afterAutospacing="0"/>
            <w:jc w:val="both"/>
            <w:divId w:val="1431589259"/>
            <w:rPr>
              <w:color w:val="000000"/>
            </w:rPr>
          </w:pPr>
          <w:r w:rsidRPr="00E23C20">
            <w:rPr>
              <w:color w:val="000000"/>
            </w:rPr>
            <w:t>Municipal authority to regulate beyond city limits is limited by state law. For example, city zoning ordinances do not apply to a city's extraterritorial jurisdiction (ETJ)</w:t>
          </w:r>
          <w:r>
            <w:rPr>
              <w:color w:val="000000"/>
            </w:rPr>
            <w:t xml:space="preserve"> by law. That, of course, does no</w:t>
          </w:r>
          <w:r w:rsidRPr="00E23C20">
            <w:rPr>
              <w:color w:val="000000"/>
            </w:rPr>
            <w:t xml:space="preserve">t mean that there are no rules or regulations outside of city limits. </w:t>
          </w:r>
        </w:p>
        <w:p w:rsidR="00855E97" w:rsidRPr="00E23C20" w:rsidRDefault="00855E97" w:rsidP="00855E97">
          <w:pPr>
            <w:pStyle w:val="NormalWeb"/>
            <w:spacing w:before="0" w:beforeAutospacing="0" w:after="0" w:afterAutospacing="0"/>
            <w:jc w:val="both"/>
            <w:divId w:val="1431589259"/>
            <w:rPr>
              <w:color w:val="000000"/>
            </w:rPr>
          </w:pPr>
        </w:p>
        <w:p w:rsidR="00855E97" w:rsidRDefault="00855E97" w:rsidP="00855E97">
          <w:pPr>
            <w:pStyle w:val="NormalWeb"/>
            <w:spacing w:before="0" w:beforeAutospacing="0" w:after="0" w:afterAutospacing="0"/>
            <w:jc w:val="both"/>
            <w:divId w:val="1431589259"/>
            <w:rPr>
              <w:color w:val="000000"/>
            </w:rPr>
          </w:pPr>
          <w:r w:rsidRPr="00E23C20">
            <w:rPr>
              <w:color w:val="000000"/>
            </w:rPr>
            <w:t xml:space="preserve">Within and beyond a city's ETJ, both state and county rules and regulations are applicable to a whole host of activities and structures. Thus, ETJs, in particular, are subject to overlapping state, county, and municipal regulation. </w:t>
          </w:r>
        </w:p>
        <w:p w:rsidR="00855E97" w:rsidRPr="00E23C20" w:rsidRDefault="00855E97" w:rsidP="00855E97">
          <w:pPr>
            <w:pStyle w:val="NormalWeb"/>
            <w:spacing w:before="0" w:beforeAutospacing="0" w:after="0" w:afterAutospacing="0"/>
            <w:jc w:val="both"/>
            <w:divId w:val="1431589259"/>
            <w:rPr>
              <w:color w:val="000000"/>
            </w:rPr>
          </w:pPr>
        </w:p>
        <w:p w:rsidR="00855E97" w:rsidRPr="00E23C20" w:rsidRDefault="00855E97" w:rsidP="00855E97">
          <w:pPr>
            <w:pStyle w:val="NormalWeb"/>
            <w:spacing w:before="0" w:beforeAutospacing="0" w:after="0" w:afterAutospacing="0"/>
            <w:jc w:val="both"/>
            <w:divId w:val="1431589259"/>
            <w:rPr>
              <w:color w:val="000000"/>
            </w:rPr>
          </w:pPr>
          <w:r w:rsidRPr="00E23C20">
            <w:rPr>
              <w:color w:val="000000"/>
            </w:rPr>
            <w:t>S</w:t>
          </w:r>
          <w:r>
            <w:rPr>
              <w:color w:val="000000"/>
            </w:rPr>
            <w:t>.</w:t>
          </w:r>
          <w:r w:rsidRPr="00E23C20">
            <w:rPr>
              <w:color w:val="000000"/>
            </w:rPr>
            <w:t>B</w:t>
          </w:r>
          <w:r>
            <w:rPr>
              <w:color w:val="000000"/>
            </w:rPr>
            <w:t>.</w:t>
          </w:r>
          <w:r w:rsidRPr="00E23C20">
            <w:rPr>
              <w:color w:val="000000"/>
            </w:rPr>
            <w:t xml:space="preserve"> 2078 aims to address this issue by clarifying that state law supersedes municipal ordinances outside of municipal boundaries for any activity or structure that is regulated by the state. </w:t>
          </w:r>
        </w:p>
        <w:p w:rsidR="00855E97" w:rsidRPr="00D70925" w:rsidRDefault="00855E97" w:rsidP="00855E97">
          <w:pPr>
            <w:spacing w:after="0" w:line="240" w:lineRule="auto"/>
            <w:jc w:val="both"/>
            <w:rPr>
              <w:rFonts w:eastAsia="Times New Roman" w:cs="Times New Roman"/>
              <w:bCs/>
              <w:szCs w:val="24"/>
            </w:rPr>
          </w:pPr>
        </w:p>
      </w:sdtContent>
    </w:sdt>
    <w:p w:rsidR="00855E97" w:rsidRDefault="00855E97" w:rsidP="00855E9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2078 </w:t>
      </w:r>
      <w:bookmarkStart w:id="1" w:name="AmendsCurrentLaw"/>
      <w:bookmarkEnd w:id="1"/>
      <w:r>
        <w:rPr>
          <w:rFonts w:cs="Times New Roman"/>
          <w:szCs w:val="24"/>
        </w:rPr>
        <w:t>amends current law relating to restrictions on municipal regulation in certain areas.</w:t>
      </w:r>
    </w:p>
    <w:p w:rsidR="00855E97" w:rsidRPr="00E23C20" w:rsidRDefault="00855E97" w:rsidP="00855E97">
      <w:pPr>
        <w:spacing w:after="0" w:line="240" w:lineRule="auto"/>
        <w:jc w:val="both"/>
        <w:rPr>
          <w:rFonts w:eastAsia="Times New Roman" w:cs="Times New Roman"/>
          <w:szCs w:val="24"/>
        </w:rPr>
      </w:pPr>
    </w:p>
    <w:p w:rsidR="00855E97" w:rsidRPr="005C2A78" w:rsidRDefault="00855E97" w:rsidP="00855E9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7F6C09F2CC64C109E9C11DA9B9554DD"/>
          </w:placeholder>
        </w:sdtPr>
        <w:sdtContent>
          <w:r>
            <w:rPr>
              <w:rFonts w:eastAsia="Times New Roman" w:cs="Times New Roman"/>
              <w:b/>
              <w:szCs w:val="24"/>
              <w:u w:val="single"/>
            </w:rPr>
            <w:t>RULEMAKING AUTHORITY</w:t>
          </w:r>
        </w:sdtContent>
      </w:sdt>
    </w:p>
    <w:p w:rsidR="00855E97" w:rsidRPr="006529C4" w:rsidRDefault="00855E97" w:rsidP="00855E97">
      <w:pPr>
        <w:spacing w:after="0" w:line="240" w:lineRule="auto"/>
        <w:jc w:val="both"/>
        <w:rPr>
          <w:rFonts w:cs="Times New Roman"/>
          <w:szCs w:val="24"/>
        </w:rPr>
      </w:pPr>
    </w:p>
    <w:p w:rsidR="00855E97" w:rsidRPr="006529C4" w:rsidRDefault="00855E97" w:rsidP="00855E9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55E97" w:rsidRPr="006529C4" w:rsidRDefault="00855E97" w:rsidP="00855E97">
      <w:pPr>
        <w:spacing w:after="0" w:line="240" w:lineRule="auto"/>
        <w:jc w:val="both"/>
        <w:rPr>
          <w:rFonts w:cs="Times New Roman"/>
          <w:szCs w:val="24"/>
        </w:rPr>
      </w:pPr>
    </w:p>
    <w:p w:rsidR="00855E97" w:rsidRPr="005C2A78" w:rsidRDefault="00855E97" w:rsidP="00855E9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74FD513CC6453FAB9C295D4351313A"/>
          </w:placeholder>
        </w:sdtPr>
        <w:sdtContent>
          <w:r>
            <w:rPr>
              <w:rFonts w:eastAsia="Times New Roman" w:cs="Times New Roman"/>
              <w:b/>
              <w:szCs w:val="24"/>
              <w:u w:val="single"/>
            </w:rPr>
            <w:t>SECTION BY SECTION ANALYSIS</w:t>
          </w:r>
        </w:sdtContent>
      </w:sdt>
    </w:p>
    <w:p w:rsidR="00855E97" w:rsidRPr="005C2A78" w:rsidRDefault="00855E97" w:rsidP="00855E97">
      <w:pPr>
        <w:spacing w:after="0" w:line="240" w:lineRule="auto"/>
        <w:jc w:val="both"/>
        <w:rPr>
          <w:rFonts w:eastAsia="Times New Roman" w:cs="Times New Roman"/>
          <w:szCs w:val="24"/>
        </w:rPr>
      </w:pPr>
    </w:p>
    <w:p w:rsidR="00855E97" w:rsidRDefault="00855E97" w:rsidP="00855E9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229, Local Government Code, by adding Subchapter Z, as follows:</w:t>
      </w:r>
    </w:p>
    <w:p w:rsidR="00855E97" w:rsidRDefault="00855E97" w:rsidP="00855E97">
      <w:pPr>
        <w:spacing w:after="0" w:line="240" w:lineRule="auto"/>
        <w:jc w:val="both"/>
        <w:rPr>
          <w:rFonts w:eastAsia="Times New Roman" w:cs="Times New Roman"/>
          <w:szCs w:val="24"/>
        </w:rPr>
      </w:pPr>
    </w:p>
    <w:p w:rsidR="00855E97" w:rsidRDefault="00855E97" w:rsidP="00855E97">
      <w:pPr>
        <w:spacing w:after="0" w:line="240" w:lineRule="auto"/>
        <w:jc w:val="center"/>
        <w:rPr>
          <w:rFonts w:eastAsia="Times New Roman" w:cs="Times New Roman"/>
          <w:szCs w:val="24"/>
        </w:rPr>
      </w:pPr>
      <w:r>
        <w:rPr>
          <w:rFonts w:eastAsia="Times New Roman" w:cs="Times New Roman"/>
          <w:szCs w:val="24"/>
        </w:rPr>
        <w:t>SUBCHAPTER Z. MISCELLANEOUS PROVISIONS</w:t>
      </w:r>
    </w:p>
    <w:p w:rsidR="00855E97" w:rsidRDefault="00855E97" w:rsidP="00855E97">
      <w:pPr>
        <w:spacing w:after="0" w:line="240" w:lineRule="auto"/>
        <w:jc w:val="center"/>
        <w:rPr>
          <w:rFonts w:eastAsia="Times New Roman" w:cs="Times New Roman"/>
          <w:szCs w:val="24"/>
        </w:rPr>
      </w:pPr>
    </w:p>
    <w:p w:rsidR="00855E97" w:rsidRPr="005C2A78" w:rsidRDefault="00855E97" w:rsidP="00855E97">
      <w:pPr>
        <w:spacing w:after="0" w:line="240" w:lineRule="auto"/>
        <w:ind w:left="720"/>
        <w:jc w:val="both"/>
        <w:rPr>
          <w:rFonts w:eastAsia="Times New Roman" w:cs="Times New Roman"/>
          <w:szCs w:val="24"/>
        </w:rPr>
      </w:pPr>
      <w:r>
        <w:rPr>
          <w:rFonts w:eastAsia="Times New Roman" w:cs="Times New Roman"/>
          <w:szCs w:val="24"/>
        </w:rPr>
        <w:t>Sec. 229.901. RESTRICTION ON MUNICIPAL REGULATION IN CERTAIN AREAS. Prohibits a municipality, notwithstanding any other law, in an area in which the residents are ineligible or have only limited eligibility to vote in municipal elections, from regulating an activity or structure that is regulated by this state.</w:t>
      </w:r>
    </w:p>
    <w:p w:rsidR="00855E97" w:rsidRPr="005C2A78" w:rsidRDefault="00855E97" w:rsidP="00855E97">
      <w:pPr>
        <w:spacing w:after="0" w:line="240" w:lineRule="auto"/>
        <w:jc w:val="both"/>
        <w:rPr>
          <w:rFonts w:eastAsia="Times New Roman" w:cs="Times New Roman"/>
          <w:szCs w:val="24"/>
        </w:rPr>
      </w:pPr>
    </w:p>
    <w:p w:rsidR="00855E97" w:rsidRPr="00C8671F" w:rsidRDefault="00855E97" w:rsidP="00855E9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w:t>
      </w:r>
    </w:p>
    <w:sectPr w:rsidR="00855E9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326" w:rsidRDefault="007D4326" w:rsidP="000F1DF9">
      <w:pPr>
        <w:spacing w:after="0" w:line="240" w:lineRule="auto"/>
      </w:pPr>
      <w:r>
        <w:separator/>
      </w:r>
    </w:p>
  </w:endnote>
  <w:endnote w:type="continuationSeparator" w:id="0">
    <w:p w:rsidR="007D4326" w:rsidRDefault="007D432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432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5E97">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55E97">
                <w:rPr>
                  <w:sz w:val="20"/>
                  <w:szCs w:val="20"/>
                </w:rPr>
                <w:t>S.B. 2078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55E9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432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55E9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55E97">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326" w:rsidRDefault="007D4326" w:rsidP="000F1DF9">
      <w:pPr>
        <w:spacing w:after="0" w:line="240" w:lineRule="auto"/>
      </w:pPr>
      <w:r>
        <w:separator/>
      </w:r>
    </w:p>
  </w:footnote>
  <w:footnote w:type="continuationSeparator" w:id="0">
    <w:p w:rsidR="007D4326" w:rsidRDefault="007D432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4326"/>
    <w:rsid w:val="00833061"/>
    <w:rsid w:val="00855E97"/>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E5384"/>
  <w15:docId w15:val="{BD5BB718-B6C0-4208-9CC0-16D22DD1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5E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01581" w:rsidP="00E0158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87DBD3E7EA46348910E94A8DC09B77"/>
        <w:category>
          <w:name w:val="General"/>
          <w:gallery w:val="placeholder"/>
        </w:category>
        <w:types>
          <w:type w:val="bbPlcHdr"/>
        </w:types>
        <w:behaviors>
          <w:behavior w:val="content"/>
        </w:behaviors>
        <w:guid w:val="{C62C5D0B-2FF4-4FFB-AF76-357CF267846B}"/>
      </w:docPartPr>
      <w:docPartBody>
        <w:p w:rsidR="00000000" w:rsidRDefault="00E51566"/>
      </w:docPartBody>
    </w:docPart>
    <w:docPart>
      <w:docPartPr>
        <w:name w:val="F675D1E77F8145CD9D90812B79158576"/>
        <w:category>
          <w:name w:val="General"/>
          <w:gallery w:val="placeholder"/>
        </w:category>
        <w:types>
          <w:type w:val="bbPlcHdr"/>
        </w:types>
        <w:behaviors>
          <w:behavior w:val="content"/>
        </w:behaviors>
        <w:guid w:val="{1B6890A6-FFDB-4543-95EC-A5CE9D0ED813}"/>
      </w:docPartPr>
      <w:docPartBody>
        <w:p w:rsidR="00000000" w:rsidRDefault="00E51566"/>
      </w:docPartBody>
    </w:docPart>
    <w:docPart>
      <w:docPartPr>
        <w:name w:val="7F131A4860564BC183D87C0D2AEDB085"/>
        <w:category>
          <w:name w:val="General"/>
          <w:gallery w:val="placeholder"/>
        </w:category>
        <w:types>
          <w:type w:val="bbPlcHdr"/>
        </w:types>
        <w:behaviors>
          <w:behavior w:val="content"/>
        </w:behaviors>
        <w:guid w:val="{9CC7885F-7B39-43A0-9288-A9E7B465E3FE}"/>
      </w:docPartPr>
      <w:docPartBody>
        <w:p w:rsidR="00000000" w:rsidRDefault="00E51566"/>
      </w:docPartBody>
    </w:docPart>
    <w:docPart>
      <w:docPartPr>
        <w:name w:val="9B0C336AB0A241029F4C8C41FFBAAEF9"/>
        <w:category>
          <w:name w:val="General"/>
          <w:gallery w:val="placeholder"/>
        </w:category>
        <w:types>
          <w:type w:val="bbPlcHdr"/>
        </w:types>
        <w:behaviors>
          <w:behavior w:val="content"/>
        </w:behaviors>
        <w:guid w:val="{525DAB5D-2232-46A3-A862-DBCC29B9D09F}"/>
      </w:docPartPr>
      <w:docPartBody>
        <w:p w:rsidR="00000000" w:rsidRDefault="00E51566"/>
      </w:docPartBody>
    </w:docPart>
    <w:docPart>
      <w:docPartPr>
        <w:name w:val="992B62CE8345411B8DF6E231DB29EE74"/>
        <w:category>
          <w:name w:val="General"/>
          <w:gallery w:val="placeholder"/>
        </w:category>
        <w:types>
          <w:type w:val="bbPlcHdr"/>
        </w:types>
        <w:behaviors>
          <w:behavior w:val="content"/>
        </w:behaviors>
        <w:guid w:val="{6F68102D-CD76-4DE5-9411-A3076A903B7C}"/>
      </w:docPartPr>
      <w:docPartBody>
        <w:p w:rsidR="00000000" w:rsidRDefault="00E51566"/>
      </w:docPartBody>
    </w:docPart>
    <w:docPart>
      <w:docPartPr>
        <w:name w:val="92687B989D9E45E4B5E3A5DDDEC04FB9"/>
        <w:category>
          <w:name w:val="General"/>
          <w:gallery w:val="placeholder"/>
        </w:category>
        <w:types>
          <w:type w:val="bbPlcHdr"/>
        </w:types>
        <w:behaviors>
          <w:behavior w:val="content"/>
        </w:behaviors>
        <w:guid w:val="{551B558F-D8A7-4160-82FB-3FB51150EE3F}"/>
      </w:docPartPr>
      <w:docPartBody>
        <w:p w:rsidR="00000000" w:rsidRDefault="00E51566"/>
      </w:docPartBody>
    </w:docPart>
    <w:docPart>
      <w:docPartPr>
        <w:name w:val="D0ED8A3A330A44349E5B1824F7D75EF0"/>
        <w:category>
          <w:name w:val="General"/>
          <w:gallery w:val="placeholder"/>
        </w:category>
        <w:types>
          <w:type w:val="bbPlcHdr"/>
        </w:types>
        <w:behaviors>
          <w:behavior w:val="content"/>
        </w:behaviors>
        <w:guid w:val="{6222E947-B991-43F9-B16D-433CE603F642}"/>
      </w:docPartPr>
      <w:docPartBody>
        <w:p w:rsidR="00000000" w:rsidRDefault="00E51566"/>
      </w:docPartBody>
    </w:docPart>
    <w:docPart>
      <w:docPartPr>
        <w:name w:val="0DA5B2DC9C444C29A442661D6251640A"/>
        <w:category>
          <w:name w:val="General"/>
          <w:gallery w:val="placeholder"/>
        </w:category>
        <w:types>
          <w:type w:val="bbPlcHdr"/>
        </w:types>
        <w:behaviors>
          <w:behavior w:val="content"/>
        </w:behaviors>
        <w:guid w:val="{AF928C51-91FC-4351-87BB-2E4CCBBB405A}"/>
      </w:docPartPr>
      <w:docPartBody>
        <w:p w:rsidR="00000000" w:rsidRDefault="00E51566"/>
      </w:docPartBody>
    </w:docPart>
    <w:docPart>
      <w:docPartPr>
        <w:name w:val="375C1F54727B433D91A6DD0F9096E768"/>
        <w:category>
          <w:name w:val="General"/>
          <w:gallery w:val="placeholder"/>
        </w:category>
        <w:types>
          <w:type w:val="bbPlcHdr"/>
        </w:types>
        <w:behaviors>
          <w:behavior w:val="content"/>
        </w:behaviors>
        <w:guid w:val="{A763C138-807D-4A21-81CE-5B14463DD61B}"/>
      </w:docPartPr>
      <w:docPartBody>
        <w:p w:rsidR="00000000" w:rsidRDefault="00E01581" w:rsidP="00E01581">
          <w:pPr>
            <w:pStyle w:val="375C1F54727B433D91A6DD0F9096E768"/>
          </w:pPr>
          <w:r w:rsidRPr="00A30DD1">
            <w:rPr>
              <w:rStyle w:val="PlaceholderText"/>
            </w:rPr>
            <w:t>Click here to enter a date.</w:t>
          </w:r>
        </w:p>
      </w:docPartBody>
    </w:docPart>
    <w:docPart>
      <w:docPartPr>
        <w:name w:val="5933D27D2D4247FA80B4A7E4CCB162C0"/>
        <w:category>
          <w:name w:val="General"/>
          <w:gallery w:val="placeholder"/>
        </w:category>
        <w:types>
          <w:type w:val="bbPlcHdr"/>
        </w:types>
        <w:behaviors>
          <w:behavior w:val="content"/>
        </w:behaviors>
        <w:guid w:val="{4F375335-FB1E-4844-B226-0C61C52D4A02}"/>
      </w:docPartPr>
      <w:docPartBody>
        <w:p w:rsidR="00000000" w:rsidRDefault="00E51566"/>
      </w:docPartBody>
    </w:docPart>
    <w:docPart>
      <w:docPartPr>
        <w:name w:val="760882982483447386BB63962CF7FEB2"/>
        <w:category>
          <w:name w:val="General"/>
          <w:gallery w:val="placeholder"/>
        </w:category>
        <w:types>
          <w:type w:val="bbPlcHdr"/>
        </w:types>
        <w:behaviors>
          <w:behavior w:val="content"/>
        </w:behaviors>
        <w:guid w:val="{D41ADC1F-BC9A-4196-9162-253831408251}"/>
      </w:docPartPr>
      <w:docPartBody>
        <w:p w:rsidR="00000000" w:rsidRDefault="00E51566"/>
      </w:docPartBody>
    </w:docPart>
    <w:docPart>
      <w:docPartPr>
        <w:name w:val="044C8523D9714F03849675A8FAEC45D3"/>
        <w:category>
          <w:name w:val="General"/>
          <w:gallery w:val="placeholder"/>
        </w:category>
        <w:types>
          <w:type w:val="bbPlcHdr"/>
        </w:types>
        <w:behaviors>
          <w:behavior w:val="content"/>
        </w:behaviors>
        <w:guid w:val="{AB55F72C-183B-4E64-9170-45F86B24745B}"/>
      </w:docPartPr>
      <w:docPartBody>
        <w:p w:rsidR="00000000" w:rsidRDefault="00E01581" w:rsidP="00E01581">
          <w:pPr>
            <w:pStyle w:val="044C8523D9714F03849675A8FAEC45D3"/>
          </w:pPr>
          <w:r>
            <w:rPr>
              <w:rFonts w:eastAsia="Times New Roman" w:cs="Times New Roman"/>
              <w:bCs/>
              <w:szCs w:val="24"/>
            </w:rPr>
            <w:t xml:space="preserve"> </w:t>
          </w:r>
        </w:p>
      </w:docPartBody>
    </w:docPart>
    <w:docPart>
      <w:docPartPr>
        <w:name w:val="47F6C09F2CC64C109E9C11DA9B9554DD"/>
        <w:category>
          <w:name w:val="General"/>
          <w:gallery w:val="placeholder"/>
        </w:category>
        <w:types>
          <w:type w:val="bbPlcHdr"/>
        </w:types>
        <w:behaviors>
          <w:behavior w:val="content"/>
        </w:behaviors>
        <w:guid w:val="{8A5FB4C3-F723-47C7-9369-32CA0E4C52BB}"/>
      </w:docPartPr>
      <w:docPartBody>
        <w:p w:rsidR="00000000" w:rsidRDefault="00E51566"/>
      </w:docPartBody>
    </w:docPart>
    <w:docPart>
      <w:docPartPr>
        <w:name w:val="F974FD513CC6453FAB9C295D4351313A"/>
        <w:category>
          <w:name w:val="General"/>
          <w:gallery w:val="placeholder"/>
        </w:category>
        <w:types>
          <w:type w:val="bbPlcHdr"/>
        </w:types>
        <w:behaviors>
          <w:behavior w:val="content"/>
        </w:behaviors>
        <w:guid w:val="{52EBD9EC-B82F-4BD1-BB6B-051BCB29406C}"/>
      </w:docPartPr>
      <w:docPartBody>
        <w:p w:rsidR="00000000" w:rsidRDefault="00E515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01581"/>
    <w:rsid w:val="00E11D0C"/>
    <w:rsid w:val="00E35A8C"/>
    <w:rsid w:val="00E51566"/>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58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E01581"/>
    <w:rPr>
      <w:rFonts w:ascii="Times New Roman" w:hAnsi="Times New Roman"/>
      <w:sz w:val="24"/>
    </w:rPr>
  </w:style>
  <w:style w:type="paragraph" w:customStyle="1" w:styleId="487D89B4F8B34DB4967D41FE18F7F88D9">
    <w:name w:val="487D89B4F8B34DB4967D41FE18F7F88D9"/>
    <w:rsid w:val="00E01581"/>
    <w:rPr>
      <w:rFonts w:ascii="Times New Roman" w:hAnsi="Times New Roman"/>
      <w:sz w:val="24"/>
    </w:rPr>
  </w:style>
  <w:style w:type="paragraph" w:customStyle="1" w:styleId="AE2570ED5D764CD7AF9686706F550F4622">
    <w:name w:val="AE2570ED5D764CD7AF9686706F550F4622"/>
    <w:rsid w:val="00E01581"/>
    <w:pPr>
      <w:tabs>
        <w:tab w:val="center" w:pos="4680"/>
        <w:tab w:val="right" w:pos="9360"/>
      </w:tabs>
      <w:spacing w:after="0" w:line="240" w:lineRule="auto"/>
    </w:pPr>
    <w:rPr>
      <w:rFonts w:ascii="Times New Roman" w:hAnsi="Times New Roman"/>
      <w:sz w:val="24"/>
    </w:rPr>
  </w:style>
  <w:style w:type="paragraph" w:customStyle="1" w:styleId="375C1F54727B433D91A6DD0F9096E768">
    <w:name w:val="375C1F54727B433D91A6DD0F9096E768"/>
    <w:rsid w:val="00E01581"/>
    <w:pPr>
      <w:spacing w:after="160" w:line="259" w:lineRule="auto"/>
    </w:pPr>
  </w:style>
  <w:style w:type="paragraph" w:customStyle="1" w:styleId="044C8523D9714F03849675A8FAEC45D3">
    <w:name w:val="044C8523D9714F03849675A8FAEC45D3"/>
    <w:rsid w:val="00E015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7F8944E-6298-41AA-B799-DA141014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248</Words>
  <Characters>1416</Characters>
  <Application>Microsoft Office Word</Application>
  <DocSecurity>0</DocSecurity>
  <Lines>11</Lines>
  <Paragraphs>3</Paragraphs>
  <ScaleCrop>false</ScaleCrop>
  <Company>Texas Legislative Council</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2019-04-13T01:55:00Z</cp:lastPrinted>
  <dcterms:created xsi:type="dcterms:W3CDTF">2015-05-29T14:24:00Z</dcterms:created>
  <dcterms:modified xsi:type="dcterms:W3CDTF">2019-04-13T01:56:00Z</dcterms:modified>
</cp:coreProperties>
</file>

<file path=docProps/custom.xml><?xml version="1.0" encoding="utf-8"?>
<op:Properties xmlns:vt="http://schemas.openxmlformats.org/officeDocument/2006/docPropsVTypes" xmlns:op="http://schemas.openxmlformats.org/officeDocument/2006/custom-properties"/>
</file>