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F0ECE" w:rsidTr="00345119">
        <w:tc>
          <w:tcPr>
            <w:tcW w:w="9576" w:type="dxa"/>
            <w:noWrap/>
          </w:tcPr>
          <w:p w:rsidR="008423E4" w:rsidRPr="0022177D" w:rsidRDefault="00B74F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4F5F" w:rsidP="008423E4">
      <w:pPr>
        <w:jc w:val="center"/>
      </w:pPr>
    </w:p>
    <w:p w:rsidR="008423E4" w:rsidRPr="00B31F0E" w:rsidRDefault="00B74F5F" w:rsidP="008423E4"/>
    <w:p w:rsidR="008423E4" w:rsidRPr="00742794" w:rsidRDefault="00B74F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0ECE" w:rsidTr="00345119">
        <w:tc>
          <w:tcPr>
            <w:tcW w:w="9576" w:type="dxa"/>
          </w:tcPr>
          <w:p w:rsidR="008423E4" w:rsidRPr="00861995" w:rsidRDefault="00B74F5F" w:rsidP="00345119">
            <w:pPr>
              <w:jc w:val="right"/>
            </w:pPr>
            <w:r>
              <w:t>S.B. 2089</w:t>
            </w:r>
          </w:p>
        </w:tc>
      </w:tr>
      <w:tr w:rsidR="005F0ECE" w:rsidTr="00345119">
        <w:tc>
          <w:tcPr>
            <w:tcW w:w="9576" w:type="dxa"/>
          </w:tcPr>
          <w:p w:rsidR="008423E4" w:rsidRPr="00861995" w:rsidRDefault="00B74F5F" w:rsidP="00345119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5F0ECE" w:rsidTr="00345119">
        <w:tc>
          <w:tcPr>
            <w:tcW w:w="9576" w:type="dxa"/>
          </w:tcPr>
          <w:p w:rsidR="008423E4" w:rsidRPr="00861995" w:rsidRDefault="00B74F5F" w:rsidP="00345119">
            <w:pPr>
              <w:jc w:val="right"/>
            </w:pPr>
            <w:r>
              <w:t>State Affairs</w:t>
            </w:r>
          </w:p>
        </w:tc>
      </w:tr>
      <w:tr w:rsidR="005F0ECE" w:rsidTr="00345119">
        <w:tc>
          <w:tcPr>
            <w:tcW w:w="9576" w:type="dxa"/>
          </w:tcPr>
          <w:p w:rsidR="008423E4" w:rsidRDefault="00B74F5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4F5F" w:rsidP="008423E4">
      <w:pPr>
        <w:tabs>
          <w:tab w:val="right" w:pos="9360"/>
        </w:tabs>
      </w:pPr>
    </w:p>
    <w:p w:rsidR="008423E4" w:rsidRDefault="00B74F5F" w:rsidP="008423E4"/>
    <w:p w:rsidR="008423E4" w:rsidRDefault="00B74F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F0ECE" w:rsidTr="00345119">
        <w:tc>
          <w:tcPr>
            <w:tcW w:w="9576" w:type="dxa"/>
          </w:tcPr>
          <w:p w:rsidR="008423E4" w:rsidRPr="00A8133F" w:rsidRDefault="00B74F5F" w:rsidP="009F73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4F5F" w:rsidP="009F7380"/>
          <w:p w:rsidR="008423E4" w:rsidRDefault="00B74F5F" w:rsidP="009F7380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an ethics or </w:t>
            </w:r>
            <w:r>
              <w:t>m</w:t>
            </w:r>
            <w:r>
              <w:t>edical committee review</w:t>
            </w:r>
            <w:r>
              <w:t>s</w:t>
            </w:r>
            <w:r>
              <w:t xml:space="preserve"> a physician's decision when there is a disagreement between </w:t>
            </w:r>
            <w:r>
              <w:t xml:space="preserve">the physician and </w:t>
            </w:r>
            <w:r>
              <w:t xml:space="preserve">the family of </w:t>
            </w:r>
            <w:r>
              <w:t>the physician's</w:t>
            </w:r>
            <w:r>
              <w:t xml:space="preserve"> patient </w:t>
            </w:r>
            <w:r>
              <w:t>relating to certain</w:t>
            </w:r>
            <w:r>
              <w:t xml:space="preserve"> </w:t>
            </w:r>
            <w:r>
              <w:t>treatment decisions</w:t>
            </w:r>
            <w:r>
              <w:t xml:space="preserve"> regarding the patient</w:t>
            </w:r>
            <w:r>
              <w:t>. H</w:t>
            </w:r>
            <w:r>
              <w:t>owever,</w:t>
            </w:r>
            <w:r>
              <w:t xml:space="preserve"> </w:t>
            </w:r>
            <w:r>
              <w:t xml:space="preserve">concerns have been raised </w:t>
            </w:r>
            <w:r>
              <w:t>over</w:t>
            </w:r>
            <w:r>
              <w:t xml:space="preserve"> the lack of guidance provided by</w:t>
            </w:r>
            <w:r>
              <w:t xml:space="preserve"> the law for </w:t>
            </w:r>
            <w:r>
              <w:t xml:space="preserve">such </w:t>
            </w:r>
            <w:r>
              <w:t xml:space="preserve">a committee to follow for certain conflicts of interest that may </w:t>
            </w:r>
            <w:r>
              <w:t xml:space="preserve">arise during a review or for the consideration of a patient's permanent physical or mental disability during a review. S.B. </w:t>
            </w:r>
            <w:r>
              <w:t xml:space="preserve">2089 </w:t>
            </w:r>
            <w:r>
              <w:t xml:space="preserve">seeks to address </w:t>
            </w:r>
            <w:r>
              <w:t>these concerns</w:t>
            </w:r>
            <w:r>
              <w:t xml:space="preserve"> by requiring </w:t>
            </w:r>
            <w:r>
              <w:t xml:space="preserve">each </w:t>
            </w:r>
            <w:r>
              <w:t>health care facilit</w:t>
            </w:r>
            <w:r>
              <w:t>y that provides</w:t>
            </w:r>
            <w:r>
              <w:t xml:space="preserve"> </w:t>
            </w:r>
            <w:r w:rsidRPr="000E0EF6">
              <w:t>review by an ethics or medical committee</w:t>
            </w:r>
            <w:r>
              <w:t xml:space="preserve"> t</w:t>
            </w:r>
            <w:r>
              <w:t xml:space="preserve">o adopt and implement certain policies </w:t>
            </w:r>
            <w:r w:rsidRPr="00BB147C">
              <w:t>regarding advance directives or health care or treatment decisions made by or on behalf of patients</w:t>
            </w:r>
            <w:r>
              <w:t>.</w:t>
            </w:r>
          </w:p>
          <w:p w:rsidR="008423E4" w:rsidRPr="00E26B13" w:rsidRDefault="00B74F5F" w:rsidP="009F7380">
            <w:pPr>
              <w:rPr>
                <w:b/>
              </w:rPr>
            </w:pPr>
          </w:p>
        </w:tc>
      </w:tr>
      <w:tr w:rsidR="005F0ECE" w:rsidTr="00345119">
        <w:tc>
          <w:tcPr>
            <w:tcW w:w="9576" w:type="dxa"/>
          </w:tcPr>
          <w:p w:rsidR="0017725B" w:rsidRDefault="00B74F5F" w:rsidP="009F73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4F5F" w:rsidP="009F7380">
            <w:pPr>
              <w:rPr>
                <w:b/>
                <w:u w:val="single"/>
              </w:rPr>
            </w:pPr>
          </w:p>
          <w:p w:rsidR="00360690" w:rsidRPr="00360690" w:rsidRDefault="00B74F5F" w:rsidP="009F7380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74F5F" w:rsidP="009F7380">
            <w:pPr>
              <w:rPr>
                <w:b/>
                <w:u w:val="single"/>
              </w:rPr>
            </w:pPr>
          </w:p>
        </w:tc>
      </w:tr>
      <w:tr w:rsidR="005F0ECE" w:rsidTr="00345119">
        <w:tc>
          <w:tcPr>
            <w:tcW w:w="9576" w:type="dxa"/>
          </w:tcPr>
          <w:p w:rsidR="008423E4" w:rsidRPr="00A8133F" w:rsidRDefault="00B74F5F" w:rsidP="009F73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4F5F" w:rsidP="009F7380"/>
          <w:p w:rsidR="00360690" w:rsidRDefault="00B74F5F" w:rsidP="009F7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B74F5F" w:rsidP="009F7380">
            <w:pPr>
              <w:rPr>
                <w:b/>
              </w:rPr>
            </w:pPr>
          </w:p>
        </w:tc>
      </w:tr>
      <w:tr w:rsidR="005F0ECE" w:rsidTr="00345119">
        <w:tc>
          <w:tcPr>
            <w:tcW w:w="9576" w:type="dxa"/>
          </w:tcPr>
          <w:p w:rsidR="008423E4" w:rsidRPr="00A8133F" w:rsidRDefault="00B74F5F" w:rsidP="009F73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4F5F" w:rsidP="009F7380"/>
          <w:p w:rsidR="00B04C3A" w:rsidRDefault="00B74F5F" w:rsidP="009F7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60690">
              <w:t>S.B. 2089</w:t>
            </w:r>
            <w:r>
              <w:t xml:space="preserve"> </w:t>
            </w:r>
            <w:r w:rsidRPr="00360690">
              <w:t>amends the Health and Safety Code to</w:t>
            </w:r>
            <w:r>
              <w:t xml:space="preserve"> require e</w:t>
            </w:r>
            <w:r w:rsidRPr="00360690">
              <w:t>ach health care facility</w:t>
            </w:r>
            <w:r w:rsidRPr="00360690">
              <w:t xml:space="preserve"> that provides review by an ethics or medical committee </w:t>
            </w:r>
            <w:r>
              <w:t>when</w:t>
            </w:r>
            <w:r w:rsidRPr="00EE4923">
              <w:t xml:space="preserve"> a physician refuses to honor a patient's advance directive or a health care or treatment decision made by or on the behalf of the patient</w:t>
            </w:r>
            <w:r w:rsidRPr="00360690">
              <w:t xml:space="preserve"> </w:t>
            </w:r>
            <w:r>
              <w:t>to</w:t>
            </w:r>
            <w:r w:rsidRPr="00360690">
              <w:t xml:space="preserve"> adopt</w:t>
            </w:r>
            <w:r>
              <w:t xml:space="preserve"> not later than April 1, 2020,</w:t>
            </w:r>
            <w:r w:rsidRPr="00360690">
              <w:t xml:space="preserve"> and implement </w:t>
            </w:r>
            <w:r>
              <w:t xml:space="preserve">the </w:t>
            </w:r>
            <w:r>
              <w:t>following</w:t>
            </w:r>
            <w:r w:rsidRPr="00360690">
              <w:t xml:space="preserve"> </w:t>
            </w:r>
            <w:r>
              <w:t xml:space="preserve">policies, which apply </w:t>
            </w:r>
            <w:r w:rsidRPr="00B04C3A">
              <w:t>to a review conducted on or after that date</w:t>
            </w:r>
            <w:r w:rsidRPr="00360690">
              <w:t>:</w:t>
            </w:r>
          </w:p>
          <w:p w:rsidR="00B04C3A" w:rsidRDefault="00B74F5F" w:rsidP="009F738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 policy</w:t>
            </w:r>
            <w:r>
              <w:t xml:space="preserve"> on</w:t>
            </w:r>
            <w:r>
              <w:t xml:space="preserve"> </w:t>
            </w:r>
            <w:r>
              <w:t>prevent</w:t>
            </w:r>
            <w:r>
              <w:t>ing</w:t>
            </w:r>
            <w:r>
              <w:t xml:space="preserve"> substantial financial and health care professional conflicts of interest that may arise during the review; and</w:t>
            </w:r>
          </w:p>
          <w:p w:rsidR="00EE4923" w:rsidRDefault="00B74F5F" w:rsidP="00A629F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policy</w:t>
            </w:r>
            <w:r>
              <w:t xml:space="preserve"> on</w:t>
            </w:r>
            <w:r>
              <w:t xml:space="preserve"> prohibiting consideration of a pa</w:t>
            </w:r>
            <w:r>
              <w:t>tient's permanent physical or mental disability during the review unless the disability is relevant in determining whether a medical or surgical intervention is medically appropriate.</w:t>
            </w:r>
          </w:p>
          <w:p w:rsidR="008423E4" w:rsidRPr="00835628" w:rsidRDefault="00B74F5F" w:rsidP="009F7380">
            <w:pPr>
              <w:rPr>
                <w:b/>
              </w:rPr>
            </w:pPr>
          </w:p>
        </w:tc>
      </w:tr>
      <w:tr w:rsidR="005F0ECE" w:rsidTr="00345119">
        <w:tc>
          <w:tcPr>
            <w:tcW w:w="9576" w:type="dxa"/>
          </w:tcPr>
          <w:p w:rsidR="008423E4" w:rsidRPr="00A8133F" w:rsidRDefault="00B74F5F" w:rsidP="009F73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4F5F" w:rsidP="009F7380"/>
          <w:p w:rsidR="008423E4" w:rsidRPr="003624F2" w:rsidRDefault="00B74F5F" w:rsidP="009F73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74F5F" w:rsidP="009F7380">
            <w:pPr>
              <w:rPr>
                <w:b/>
              </w:rPr>
            </w:pPr>
          </w:p>
        </w:tc>
      </w:tr>
    </w:tbl>
    <w:p w:rsidR="008423E4" w:rsidRPr="00BE0E75" w:rsidRDefault="00B74F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74F5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4F5F">
      <w:r>
        <w:separator/>
      </w:r>
    </w:p>
  </w:endnote>
  <w:endnote w:type="continuationSeparator" w:id="0">
    <w:p w:rsidR="00000000" w:rsidRDefault="00B7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0ECE" w:rsidTr="009C1E9A">
      <w:trPr>
        <w:cantSplit/>
      </w:trPr>
      <w:tc>
        <w:tcPr>
          <w:tcW w:w="0" w:type="pct"/>
        </w:tcPr>
        <w:p w:rsidR="00137D90" w:rsidRDefault="00B74F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4F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4F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4F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4F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0ECE" w:rsidTr="009C1E9A">
      <w:trPr>
        <w:cantSplit/>
      </w:trPr>
      <w:tc>
        <w:tcPr>
          <w:tcW w:w="0" w:type="pct"/>
        </w:tcPr>
        <w:p w:rsidR="00EC379B" w:rsidRDefault="00B74F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4F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34973</w:t>
          </w:r>
        </w:p>
      </w:tc>
      <w:tc>
        <w:tcPr>
          <w:tcW w:w="2453" w:type="pct"/>
        </w:tcPr>
        <w:p w:rsidR="00EC379B" w:rsidRDefault="00B74F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19.137.133</w:t>
          </w:r>
          <w:r>
            <w:fldChar w:fldCharType="end"/>
          </w:r>
        </w:p>
      </w:tc>
    </w:tr>
    <w:tr w:rsidR="005F0ECE" w:rsidTr="009C1E9A">
      <w:trPr>
        <w:cantSplit/>
      </w:trPr>
      <w:tc>
        <w:tcPr>
          <w:tcW w:w="0" w:type="pct"/>
        </w:tcPr>
        <w:p w:rsidR="00EC379B" w:rsidRDefault="00B74F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4F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4F5F" w:rsidP="006D504F">
          <w:pPr>
            <w:pStyle w:val="Footer"/>
            <w:rPr>
              <w:rStyle w:val="PageNumber"/>
            </w:rPr>
          </w:pPr>
        </w:p>
        <w:p w:rsidR="00EC379B" w:rsidRDefault="00B74F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0EC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4F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4F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4F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4F5F">
      <w:r>
        <w:separator/>
      </w:r>
    </w:p>
  </w:footnote>
  <w:footnote w:type="continuationSeparator" w:id="0">
    <w:p w:rsidR="00000000" w:rsidRDefault="00B7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F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74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7097"/>
    <w:multiLevelType w:val="hybridMultilevel"/>
    <w:tmpl w:val="36A4A62E"/>
    <w:lvl w:ilvl="0" w:tplc="A4F4B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83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2ED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A6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61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98E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2A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66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927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CE"/>
    <w:rsid w:val="005F0ECE"/>
    <w:rsid w:val="00B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628944-B0A1-4363-8E82-508838D2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06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0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06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1851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SB02089 (Committee Report (Unamended))</vt:lpstr>
    </vt:vector>
  </TitlesOfParts>
  <Company>State of Texas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34973</dc:subject>
  <dc:creator>State of Texas</dc:creator>
  <dc:description>SB 2089 by Hughes-(H)State Affairs</dc:description>
  <cp:lastModifiedBy>Scotty Wimberley</cp:lastModifiedBy>
  <cp:revision>2</cp:revision>
  <cp:lastPrinted>2003-11-26T17:21:00Z</cp:lastPrinted>
  <dcterms:created xsi:type="dcterms:W3CDTF">2019-05-17T18:33:00Z</dcterms:created>
  <dcterms:modified xsi:type="dcterms:W3CDTF">2019-05-17T18:33:00Z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19.137.133</vt:lpwstr>
  </property>
</Properties>
</file>