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5642" w:rsidTr="00345119">
        <w:tc>
          <w:tcPr>
            <w:tcW w:w="9576" w:type="dxa"/>
            <w:noWrap/>
          </w:tcPr>
          <w:p w:rsidR="008423E4" w:rsidRPr="0022177D" w:rsidRDefault="00BD56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56B7" w:rsidP="008423E4">
      <w:pPr>
        <w:jc w:val="center"/>
      </w:pPr>
    </w:p>
    <w:p w:rsidR="008423E4" w:rsidRPr="00B31F0E" w:rsidRDefault="00BD56B7" w:rsidP="008423E4"/>
    <w:p w:rsidR="008423E4" w:rsidRPr="00742794" w:rsidRDefault="00BD56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5642" w:rsidTr="00345119">
        <w:tc>
          <w:tcPr>
            <w:tcW w:w="9576" w:type="dxa"/>
          </w:tcPr>
          <w:p w:rsidR="008423E4" w:rsidRPr="00861995" w:rsidRDefault="00BD56B7" w:rsidP="00345119">
            <w:pPr>
              <w:jc w:val="right"/>
            </w:pPr>
            <w:r>
              <w:t>S.B. 2100</w:t>
            </w:r>
          </w:p>
        </w:tc>
      </w:tr>
      <w:tr w:rsidR="00155642" w:rsidTr="00345119">
        <w:tc>
          <w:tcPr>
            <w:tcW w:w="9576" w:type="dxa"/>
          </w:tcPr>
          <w:p w:rsidR="008423E4" w:rsidRPr="00861995" w:rsidRDefault="00BD56B7" w:rsidP="008C4791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155642" w:rsidTr="00345119">
        <w:tc>
          <w:tcPr>
            <w:tcW w:w="9576" w:type="dxa"/>
          </w:tcPr>
          <w:p w:rsidR="008423E4" w:rsidRPr="00861995" w:rsidRDefault="00BD56B7" w:rsidP="00345119">
            <w:pPr>
              <w:jc w:val="right"/>
            </w:pPr>
            <w:r>
              <w:t>Homeland Security &amp; Public Safety</w:t>
            </w:r>
          </w:p>
        </w:tc>
      </w:tr>
      <w:tr w:rsidR="00155642" w:rsidTr="00345119">
        <w:tc>
          <w:tcPr>
            <w:tcW w:w="9576" w:type="dxa"/>
          </w:tcPr>
          <w:p w:rsidR="008423E4" w:rsidRDefault="00BD56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56B7" w:rsidP="008423E4">
      <w:pPr>
        <w:tabs>
          <w:tab w:val="right" w:pos="9360"/>
        </w:tabs>
      </w:pPr>
    </w:p>
    <w:p w:rsidR="008423E4" w:rsidRDefault="00BD56B7" w:rsidP="008423E4"/>
    <w:p w:rsidR="008423E4" w:rsidRDefault="00BD56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5642" w:rsidTr="00345119">
        <w:tc>
          <w:tcPr>
            <w:tcW w:w="9576" w:type="dxa"/>
          </w:tcPr>
          <w:p w:rsidR="008423E4" w:rsidRPr="00A8133F" w:rsidRDefault="00BD56B7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56B7" w:rsidP="00D164B2"/>
          <w:p w:rsidR="008423E4" w:rsidRDefault="00BD56B7" w:rsidP="00D164B2">
            <w:pPr>
              <w:pStyle w:val="Header"/>
              <w:jc w:val="both"/>
            </w:pPr>
            <w:r w:rsidRPr="006D2A91">
              <w:t xml:space="preserve">It has been suggested that </w:t>
            </w:r>
            <w:r>
              <w:t>a state agency or political subdivision</w:t>
            </w:r>
            <w:r w:rsidRPr="006D2A91">
              <w:t xml:space="preserve"> should be able to transfer a law enforcement animal</w:t>
            </w:r>
            <w:r>
              <w:t xml:space="preserve">, which </w:t>
            </w:r>
            <w:r>
              <w:t xml:space="preserve">may otherwise be classified as salvage or surplus property to be auctioned off for a fee upon retirement, </w:t>
            </w:r>
            <w:r w:rsidRPr="006D2A91">
              <w:t>to the animal</w:t>
            </w:r>
            <w:r>
              <w:t>'</w:t>
            </w:r>
            <w:r w:rsidRPr="006D2A91">
              <w:t>s handler or</w:t>
            </w:r>
            <w:r>
              <w:t xml:space="preserve"> to</w:t>
            </w:r>
            <w:r w:rsidRPr="006D2A91">
              <w:t xml:space="preserve"> </w:t>
            </w:r>
            <w:r>
              <w:t>an</w:t>
            </w:r>
            <w:r w:rsidRPr="006D2A91">
              <w:t>other qualified caretaker for no fee upon the animal</w:t>
            </w:r>
            <w:r>
              <w:t>'</w:t>
            </w:r>
            <w:r w:rsidRPr="006D2A91">
              <w:t xml:space="preserve">s retirement or </w:t>
            </w:r>
            <w:r>
              <w:t>at an</w:t>
            </w:r>
            <w:r w:rsidRPr="006D2A91">
              <w:t>other time in the animal</w:t>
            </w:r>
            <w:r>
              <w:t>'</w:t>
            </w:r>
            <w:r w:rsidRPr="006D2A91">
              <w:t>s best inte</w:t>
            </w:r>
            <w:r w:rsidRPr="006D2A91">
              <w:t xml:space="preserve">rest. </w:t>
            </w:r>
            <w:r>
              <w:t>S.B. 2100</w:t>
            </w:r>
            <w:r>
              <w:t xml:space="preserve"> seeks to provide that authority.</w:t>
            </w:r>
          </w:p>
          <w:p w:rsidR="008423E4" w:rsidRPr="00E26B13" w:rsidRDefault="00BD56B7" w:rsidP="00D164B2">
            <w:pPr>
              <w:rPr>
                <w:b/>
              </w:rPr>
            </w:pPr>
          </w:p>
        </w:tc>
      </w:tr>
      <w:tr w:rsidR="00155642" w:rsidTr="00345119">
        <w:tc>
          <w:tcPr>
            <w:tcW w:w="9576" w:type="dxa"/>
          </w:tcPr>
          <w:p w:rsidR="0017725B" w:rsidRDefault="00BD56B7" w:rsidP="00D164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56B7" w:rsidP="00D164B2">
            <w:pPr>
              <w:rPr>
                <w:b/>
                <w:u w:val="single"/>
              </w:rPr>
            </w:pPr>
          </w:p>
          <w:p w:rsidR="00E3486E" w:rsidRPr="00E3486E" w:rsidRDefault="00BD56B7" w:rsidP="00D164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BD56B7" w:rsidP="00D164B2">
            <w:pPr>
              <w:rPr>
                <w:b/>
                <w:u w:val="single"/>
              </w:rPr>
            </w:pPr>
          </w:p>
        </w:tc>
      </w:tr>
      <w:tr w:rsidR="00155642" w:rsidTr="00345119">
        <w:tc>
          <w:tcPr>
            <w:tcW w:w="9576" w:type="dxa"/>
          </w:tcPr>
          <w:p w:rsidR="008423E4" w:rsidRPr="00A8133F" w:rsidRDefault="00BD56B7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56B7" w:rsidP="00D164B2"/>
          <w:p w:rsidR="00E3486E" w:rsidRDefault="00BD56B7" w:rsidP="00D16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BD56B7" w:rsidP="00D164B2">
            <w:pPr>
              <w:rPr>
                <w:b/>
              </w:rPr>
            </w:pPr>
          </w:p>
        </w:tc>
      </w:tr>
      <w:tr w:rsidR="00155642" w:rsidTr="00345119">
        <w:tc>
          <w:tcPr>
            <w:tcW w:w="9576" w:type="dxa"/>
          </w:tcPr>
          <w:p w:rsidR="008423E4" w:rsidRPr="00A8133F" w:rsidRDefault="00BD56B7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BD56B7" w:rsidP="00D164B2"/>
          <w:p w:rsidR="005F5076" w:rsidRDefault="00BD56B7" w:rsidP="00D164B2">
            <w:pPr>
              <w:pStyle w:val="Header"/>
              <w:jc w:val="both"/>
            </w:pPr>
            <w:r>
              <w:t>S.B. 2100</w:t>
            </w:r>
            <w:r>
              <w:t xml:space="preserve"> amends the Government Code to </w:t>
            </w:r>
            <w:r>
              <w:t xml:space="preserve">authorize </w:t>
            </w:r>
            <w:r>
              <w:t xml:space="preserve">the governing body of a </w:t>
            </w:r>
            <w:r>
              <w:t xml:space="preserve">state agency or political subdivision </w:t>
            </w:r>
            <w:r>
              <w:t xml:space="preserve">to enter into a contract with a person for the transfer of a law enforcement dog, horse, or other animal </w:t>
            </w:r>
            <w:r>
              <w:t xml:space="preserve">that has been determined by the </w:t>
            </w:r>
            <w:r>
              <w:t xml:space="preserve">applicable </w:t>
            </w:r>
            <w:r>
              <w:t xml:space="preserve">head of </w:t>
            </w:r>
            <w:r>
              <w:t xml:space="preserve">a </w:t>
            </w:r>
            <w:r>
              <w:t>law enforcement agency</w:t>
            </w:r>
            <w:r>
              <w:t xml:space="preserve"> or that person's designee</w:t>
            </w:r>
            <w:r>
              <w:t xml:space="preserve"> to be suitable for transfer,</w:t>
            </w:r>
            <w:r>
              <w:t xml:space="preserve"> after consulting with the animal's veterinarian, handlers, and other caretakers, and surplus to the needs of </w:t>
            </w:r>
            <w:r>
              <w:t xml:space="preserve">the </w:t>
            </w:r>
            <w:r w:rsidRPr="00E160C8">
              <w:t>state agency</w:t>
            </w:r>
            <w:r w:rsidRPr="00E160C8">
              <w:t xml:space="preserve"> or political subdivision </w:t>
            </w:r>
            <w:r>
              <w:t>for a specified reason</w:t>
            </w:r>
            <w:r>
              <w:t xml:space="preserve">. </w:t>
            </w:r>
            <w:r w:rsidRPr="002C7A9E">
              <w:t xml:space="preserve">The </w:t>
            </w:r>
            <w:r>
              <w:t xml:space="preserve">bill authorizes the </w:t>
            </w:r>
            <w:r w:rsidRPr="002C7A9E">
              <w:t>head of a state law enforcement agency</w:t>
            </w:r>
            <w:r>
              <w:t xml:space="preserve"> to execute such a</w:t>
            </w:r>
            <w:r w:rsidRPr="002C7A9E">
              <w:t xml:space="preserve"> contract on </w:t>
            </w:r>
            <w:r>
              <w:t xml:space="preserve">the state agency's </w:t>
            </w:r>
            <w:r w:rsidRPr="002C7A9E">
              <w:t>behalf</w:t>
            </w:r>
            <w:r>
              <w:t>. Th</w:t>
            </w:r>
            <w:r>
              <w:t xml:space="preserve">e bill </w:t>
            </w:r>
            <w:r>
              <w:t>limits the transfer of an animal to a person who is capable of humanely carin</w:t>
            </w:r>
            <w:r>
              <w:t>g for the animal and establishes the order of priority of persons</w:t>
            </w:r>
            <w:r>
              <w:t>, as selected by the applicable head of a law enforcement agency or the applicable designee,</w:t>
            </w:r>
            <w:r>
              <w:t xml:space="preserve"> to whom such an animal may be transferred. If </w:t>
            </w:r>
            <w:r w:rsidRPr="00F073B0">
              <w:t xml:space="preserve">more than one person </w:t>
            </w:r>
            <w:r>
              <w:t xml:space="preserve">in the same order of priority </w:t>
            </w:r>
            <w:r w:rsidRPr="00F073B0">
              <w:t>r</w:t>
            </w:r>
            <w:r w:rsidRPr="00F073B0">
              <w:t xml:space="preserve">equests to receive the animal, </w:t>
            </w:r>
            <w:r>
              <w:t xml:space="preserve">the bill requires the </w:t>
            </w:r>
            <w:r>
              <w:t xml:space="preserve">applicable </w:t>
            </w:r>
            <w:r>
              <w:t xml:space="preserve">agency head </w:t>
            </w:r>
            <w:r>
              <w:t xml:space="preserve">or designee </w:t>
            </w:r>
            <w:r>
              <w:t xml:space="preserve">to </w:t>
            </w:r>
            <w:r w:rsidRPr="00F073B0">
              <w:t xml:space="preserve">determine which of the potential transferees would best serve the best interest of the animal and the applicable </w:t>
            </w:r>
            <w:r w:rsidRPr="00E160C8">
              <w:t>state agency or political subdivision</w:t>
            </w:r>
            <w:r w:rsidRPr="00F073B0">
              <w:t>.</w:t>
            </w:r>
            <w:r>
              <w:t xml:space="preserve"> </w:t>
            </w:r>
          </w:p>
          <w:p w:rsidR="005F5076" w:rsidRDefault="00BD56B7" w:rsidP="00D164B2">
            <w:pPr>
              <w:pStyle w:val="Header"/>
              <w:jc w:val="both"/>
            </w:pPr>
          </w:p>
          <w:p w:rsidR="008423E4" w:rsidRDefault="00BD56B7" w:rsidP="00D164B2">
            <w:pPr>
              <w:pStyle w:val="Header"/>
              <w:jc w:val="both"/>
              <w:rPr>
                <w:b/>
              </w:rPr>
            </w:pPr>
            <w:r>
              <w:t>S.B. 2100</w:t>
            </w:r>
            <w:r>
              <w:t xml:space="preserve"> </w:t>
            </w:r>
            <w:r>
              <w:t>s</w:t>
            </w:r>
            <w:r>
              <w:t xml:space="preserve">ets out the required contents of the transfer </w:t>
            </w:r>
            <w:r>
              <w:t>contract</w:t>
            </w:r>
            <w:r>
              <w:t>, authorizes the contract</w:t>
            </w:r>
            <w:r>
              <w:t xml:space="preserve"> to provide for the transfer without charge to the transferee</w:t>
            </w:r>
            <w:r>
              <w:t>,</w:t>
            </w:r>
            <w:r>
              <w:t xml:space="preserve"> </w:t>
            </w:r>
            <w:r>
              <w:t>and provides certain liability protections for the transferring</w:t>
            </w:r>
            <w:r w:rsidRPr="002B39E4">
              <w:t xml:space="preserve"> </w:t>
            </w:r>
            <w:r w:rsidRPr="00E160C8">
              <w:t>state agency or political subdivision</w:t>
            </w:r>
            <w:r>
              <w:t xml:space="preserve">. The bill's </w:t>
            </w:r>
            <w:r>
              <w:t xml:space="preserve">provisions </w:t>
            </w:r>
            <w:r>
              <w:t xml:space="preserve">expressly </w:t>
            </w:r>
            <w:r>
              <w:t>do not require an animal to be transferred, do not affect a</w:t>
            </w:r>
            <w:r>
              <w:t xml:space="preserve"> state agency</w:t>
            </w:r>
            <w:r>
              <w:t xml:space="preserve">'s or </w:t>
            </w:r>
            <w:r>
              <w:t>political subdivision's</w:t>
            </w:r>
            <w:r>
              <w:t xml:space="preserve"> authority to care for retired law enforcement animals, and do not waive </w:t>
            </w:r>
            <w:r>
              <w:t xml:space="preserve">sovereign or </w:t>
            </w:r>
            <w:r>
              <w:t>governmental immunity to suit and from liability</w:t>
            </w:r>
            <w:r>
              <w:t xml:space="preserve"> of the </w:t>
            </w:r>
            <w:r>
              <w:t xml:space="preserve">transferring </w:t>
            </w:r>
            <w:r w:rsidRPr="00E160C8">
              <w:t>agency or subdivision</w:t>
            </w:r>
            <w:r>
              <w:t>.</w:t>
            </w:r>
            <w:r>
              <w:t xml:space="preserve"> </w:t>
            </w:r>
            <w:r>
              <w:t xml:space="preserve">The bill exempts the transfer of a law enforcement animal </w:t>
            </w:r>
            <w:r>
              <w:t xml:space="preserve">under its provisions </w:t>
            </w:r>
            <w:r>
              <w:t xml:space="preserve">from statutory provisions governing </w:t>
            </w:r>
            <w:r>
              <w:t xml:space="preserve">the disposition of </w:t>
            </w:r>
            <w:r>
              <w:t>state</w:t>
            </w:r>
            <w:r>
              <w:t xml:space="preserve"> or county</w:t>
            </w:r>
            <w:r>
              <w:t xml:space="preserve"> surplus and salvage property </w:t>
            </w:r>
            <w:r w:rsidRPr="002C7A9E">
              <w:t xml:space="preserve">and other similar laws regarding </w:t>
            </w:r>
            <w:r w:rsidRPr="002C7A9E">
              <w:t>the disposition of surplus or salvage property</w:t>
            </w:r>
            <w:r>
              <w:t>.</w:t>
            </w:r>
          </w:p>
          <w:p w:rsidR="00F073B0" w:rsidRPr="00835628" w:rsidRDefault="00BD56B7" w:rsidP="00D164B2">
            <w:pPr>
              <w:rPr>
                <w:b/>
              </w:rPr>
            </w:pPr>
          </w:p>
        </w:tc>
      </w:tr>
      <w:tr w:rsidR="00155642" w:rsidTr="00345119">
        <w:tc>
          <w:tcPr>
            <w:tcW w:w="9576" w:type="dxa"/>
          </w:tcPr>
          <w:p w:rsidR="008423E4" w:rsidRPr="00A8133F" w:rsidRDefault="00BD56B7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56B7" w:rsidP="00D164B2"/>
          <w:p w:rsidR="008423E4" w:rsidRPr="003624F2" w:rsidRDefault="00BD56B7" w:rsidP="00D16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D56B7" w:rsidP="00D164B2">
            <w:pPr>
              <w:rPr>
                <w:b/>
              </w:rPr>
            </w:pPr>
          </w:p>
        </w:tc>
      </w:tr>
      <w:tr w:rsidR="00155642" w:rsidTr="00345119">
        <w:tc>
          <w:tcPr>
            <w:tcW w:w="9576" w:type="dxa"/>
          </w:tcPr>
          <w:p w:rsidR="005E31EB" w:rsidRPr="00CC225E" w:rsidRDefault="00BD56B7" w:rsidP="00D164B2">
            <w:pPr>
              <w:jc w:val="both"/>
            </w:pPr>
          </w:p>
        </w:tc>
      </w:tr>
    </w:tbl>
    <w:p w:rsidR="008423E4" w:rsidRPr="00BE0E75" w:rsidRDefault="00BD56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56B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6B7">
      <w:r>
        <w:separator/>
      </w:r>
    </w:p>
  </w:endnote>
  <w:endnote w:type="continuationSeparator" w:id="0">
    <w:p w:rsidR="00000000" w:rsidRDefault="00BD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5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5642" w:rsidTr="009C1E9A">
      <w:trPr>
        <w:cantSplit/>
      </w:trPr>
      <w:tc>
        <w:tcPr>
          <w:tcW w:w="0" w:type="pct"/>
        </w:tcPr>
        <w:p w:rsidR="00137D90" w:rsidRDefault="00BD56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56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56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56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56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5642" w:rsidTr="009C1E9A">
      <w:trPr>
        <w:cantSplit/>
      </w:trPr>
      <w:tc>
        <w:tcPr>
          <w:tcW w:w="0" w:type="pct"/>
        </w:tcPr>
        <w:p w:rsidR="00EC379B" w:rsidRDefault="00BD56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56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29449</w:t>
          </w:r>
        </w:p>
      </w:tc>
      <w:tc>
        <w:tcPr>
          <w:tcW w:w="2453" w:type="pct"/>
        </w:tcPr>
        <w:p w:rsidR="00EC379B" w:rsidRDefault="00BD56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19.114.547</w:t>
          </w:r>
          <w:r>
            <w:fldChar w:fldCharType="end"/>
          </w:r>
        </w:p>
      </w:tc>
    </w:tr>
    <w:tr w:rsidR="00155642" w:rsidTr="009C1E9A">
      <w:trPr>
        <w:cantSplit/>
      </w:trPr>
      <w:tc>
        <w:tcPr>
          <w:tcW w:w="0" w:type="pct"/>
        </w:tcPr>
        <w:p w:rsidR="00EC379B" w:rsidRDefault="00BD56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56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56B7" w:rsidP="006D504F">
          <w:pPr>
            <w:pStyle w:val="Footer"/>
            <w:rPr>
              <w:rStyle w:val="PageNumber"/>
            </w:rPr>
          </w:pPr>
        </w:p>
        <w:p w:rsidR="00EC379B" w:rsidRDefault="00BD56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56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56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D56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56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6B7">
      <w:r>
        <w:separator/>
      </w:r>
    </w:p>
  </w:footnote>
  <w:footnote w:type="continuationSeparator" w:id="0">
    <w:p w:rsidR="00000000" w:rsidRDefault="00BD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5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5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5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527"/>
    <w:multiLevelType w:val="hybridMultilevel"/>
    <w:tmpl w:val="48EC1B2C"/>
    <w:lvl w:ilvl="0" w:tplc="EAE63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89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AB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21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23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A1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00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CF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37C2"/>
    <w:multiLevelType w:val="hybridMultilevel"/>
    <w:tmpl w:val="B16AAE12"/>
    <w:lvl w:ilvl="0" w:tplc="940AC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64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08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85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45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28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CD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29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CD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42"/>
    <w:rsid w:val="00155642"/>
    <w:rsid w:val="00B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F4058-1F08-4E35-A37C-B19C3BEE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1D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D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D46"/>
    <w:rPr>
      <w:b/>
      <w:bCs/>
    </w:rPr>
  </w:style>
  <w:style w:type="paragraph" w:styleId="ListParagraph">
    <w:name w:val="List Paragraph"/>
    <w:basedOn w:val="Normal"/>
    <w:uiPriority w:val="34"/>
    <w:qFormat/>
    <w:rsid w:val="006B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2681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SB02100 (Committee Report (Unamended))</vt:lpstr>
    </vt:vector>
  </TitlesOfParts>
  <Company>State of Texas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29449</dc:subject>
  <dc:creator>State of Texas</dc:creator>
  <dc:description>SB 2100 by Birdwell-(H)Homeland Security &amp; Public Safety</dc:description>
  <cp:lastModifiedBy>Scotty Wimberley</cp:lastModifiedBy>
  <cp:revision>2</cp:revision>
  <cp:lastPrinted>2003-11-26T17:21:00Z</cp:lastPrinted>
  <dcterms:created xsi:type="dcterms:W3CDTF">2019-04-26T18:37:00Z</dcterms:created>
  <dcterms:modified xsi:type="dcterms:W3CDTF">2019-04-26T18:37:00Z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19.114.547</vt:lpwstr>
  </property>
</Properties>
</file>