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65" w:rsidRDefault="00DC1A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911505B5634C8098AD643A2F6571B2"/>
          </w:placeholder>
        </w:sdtPr>
        <w:sdtContent>
          <w:r w:rsidRPr="005C2A78">
            <w:rPr>
              <w:rFonts w:cs="Times New Roman"/>
              <w:b/>
              <w:szCs w:val="24"/>
              <w:u w:val="single"/>
            </w:rPr>
            <w:t>BILL ANALYSIS</w:t>
          </w:r>
        </w:sdtContent>
      </w:sdt>
    </w:p>
    <w:p w:rsidR="00DC1A65" w:rsidRPr="00585C31" w:rsidRDefault="00DC1A65" w:rsidP="000F1DF9">
      <w:pPr>
        <w:spacing w:after="0" w:line="240" w:lineRule="auto"/>
        <w:rPr>
          <w:rFonts w:cs="Times New Roman"/>
          <w:szCs w:val="24"/>
        </w:rPr>
      </w:pPr>
    </w:p>
    <w:p w:rsidR="00DC1A65" w:rsidRPr="00585C31" w:rsidRDefault="00DC1A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1A65" w:rsidTr="000F1DF9">
        <w:tc>
          <w:tcPr>
            <w:tcW w:w="2718" w:type="dxa"/>
          </w:tcPr>
          <w:p w:rsidR="00DC1A65" w:rsidRPr="005C2A78" w:rsidRDefault="00DC1A65" w:rsidP="006D756B">
            <w:pPr>
              <w:rPr>
                <w:rFonts w:cs="Times New Roman"/>
                <w:szCs w:val="24"/>
              </w:rPr>
            </w:pPr>
            <w:sdt>
              <w:sdtPr>
                <w:rPr>
                  <w:rFonts w:cs="Times New Roman"/>
                  <w:szCs w:val="24"/>
                </w:rPr>
                <w:alias w:val="Agency Title"/>
                <w:tag w:val="AgencyTitleContentControl"/>
                <w:id w:val="1920747753"/>
                <w:lock w:val="sdtContentLocked"/>
                <w:placeholder>
                  <w:docPart w:val="118FDA882EED44B3958C476199F84DBA"/>
                </w:placeholder>
              </w:sdtPr>
              <w:sdtEndPr>
                <w:rPr>
                  <w:rFonts w:cstheme="minorBidi"/>
                  <w:szCs w:val="22"/>
                </w:rPr>
              </w:sdtEndPr>
              <w:sdtContent>
                <w:r>
                  <w:rPr>
                    <w:rFonts w:cs="Times New Roman"/>
                    <w:szCs w:val="24"/>
                  </w:rPr>
                  <w:t>Senate Research Center</w:t>
                </w:r>
              </w:sdtContent>
            </w:sdt>
          </w:p>
        </w:tc>
        <w:tc>
          <w:tcPr>
            <w:tcW w:w="6858" w:type="dxa"/>
          </w:tcPr>
          <w:p w:rsidR="00DC1A65" w:rsidRPr="00FF6471" w:rsidRDefault="00DC1A65" w:rsidP="000F1DF9">
            <w:pPr>
              <w:jc w:val="right"/>
              <w:rPr>
                <w:rFonts w:cs="Times New Roman"/>
                <w:szCs w:val="24"/>
              </w:rPr>
            </w:pPr>
            <w:sdt>
              <w:sdtPr>
                <w:rPr>
                  <w:rFonts w:cs="Times New Roman"/>
                  <w:szCs w:val="24"/>
                </w:rPr>
                <w:alias w:val="Bill Number"/>
                <w:tag w:val="BillNumberOne"/>
                <w:id w:val="-410784069"/>
                <w:lock w:val="sdtContentLocked"/>
                <w:placeholder>
                  <w:docPart w:val="F7ED9A5B68274511A0A755858D92ECAE"/>
                </w:placeholder>
              </w:sdtPr>
              <w:sdtContent>
                <w:r>
                  <w:rPr>
                    <w:rFonts w:cs="Times New Roman"/>
                    <w:szCs w:val="24"/>
                  </w:rPr>
                  <w:t>S.B. 2182</w:t>
                </w:r>
              </w:sdtContent>
            </w:sdt>
          </w:p>
        </w:tc>
      </w:tr>
      <w:tr w:rsidR="00DC1A65" w:rsidTr="000F1DF9">
        <w:sdt>
          <w:sdtPr>
            <w:rPr>
              <w:rFonts w:cs="Times New Roman"/>
              <w:szCs w:val="24"/>
            </w:rPr>
            <w:alias w:val="TLCNumber"/>
            <w:tag w:val="TLCNumber"/>
            <w:id w:val="-542600604"/>
            <w:lock w:val="sdtLocked"/>
            <w:placeholder>
              <w:docPart w:val="5F297BE8C96C4BBC83BE38FA1CF2C9AE"/>
            </w:placeholder>
          </w:sdtPr>
          <w:sdtContent>
            <w:tc>
              <w:tcPr>
                <w:tcW w:w="2718" w:type="dxa"/>
              </w:tcPr>
              <w:p w:rsidR="00DC1A65" w:rsidRPr="000F1DF9" w:rsidRDefault="00DC1A65" w:rsidP="00C65088">
                <w:pPr>
                  <w:rPr>
                    <w:rFonts w:cs="Times New Roman"/>
                    <w:szCs w:val="24"/>
                  </w:rPr>
                </w:pPr>
                <w:r>
                  <w:rPr>
                    <w:rFonts w:cs="Times New Roman"/>
                    <w:szCs w:val="24"/>
                  </w:rPr>
                  <w:t>86R15805 BEE-F</w:t>
                </w:r>
              </w:p>
            </w:tc>
          </w:sdtContent>
        </w:sdt>
        <w:tc>
          <w:tcPr>
            <w:tcW w:w="6858" w:type="dxa"/>
          </w:tcPr>
          <w:p w:rsidR="00DC1A65" w:rsidRPr="005C2A78" w:rsidRDefault="00DC1A65" w:rsidP="006D756B">
            <w:pPr>
              <w:jc w:val="right"/>
              <w:rPr>
                <w:rFonts w:cs="Times New Roman"/>
                <w:szCs w:val="24"/>
              </w:rPr>
            </w:pPr>
            <w:sdt>
              <w:sdtPr>
                <w:rPr>
                  <w:rFonts w:cs="Times New Roman"/>
                  <w:szCs w:val="24"/>
                </w:rPr>
                <w:alias w:val="Author Label"/>
                <w:tag w:val="By"/>
                <w:id w:val="72399597"/>
                <w:lock w:val="sdtLocked"/>
                <w:placeholder>
                  <w:docPart w:val="E6D6553E23E2459FB433E8A450EDB7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905A85A57649F199CBE3F44633679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BCC3DCB07DB1434CAECA920BFE2DCE33"/>
                </w:placeholder>
                <w:showingPlcHdr/>
              </w:sdtPr>
              <w:sdtContent/>
            </w:sdt>
          </w:p>
        </w:tc>
      </w:tr>
      <w:tr w:rsidR="00DC1A65" w:rsidTr="000F1DF9">
        <w:tc>
          <w:tcPr>
            <w:tcW w:w="2718" w:type="dxa"/>
          </w:tcPr>
          <w:p w:rsidR="00DC1A65" w:rsidRPr="00BC7495" w:rsidRDefault="00DC1A65" w:rsidP="000F1DF9">
            <w:pPr>
              <w:rPr>
                <w:rFonts w:cs="Times New Roman"/>
                <w:szCs w:val="24"/>
              </w:rPr>
            </w:pPr>
          </w:p>
        </w:tc>
        <w:sdt>
          <w:sdtPr>
            <w:rPr>
              <w:rFonts w:cs="Times New Roman"/>
              <w:szCs w:val="24"/>
            </w:rPr>
            <w:alias w:val="Committee"/>
            <w:tag w:val="Committee"/>
            <w:id w:val="1914272295"/>
            <w:lock w:val="sdtContentLocked"/>
            <w:placeholder>
              <w:docPart w:val="F2DA4BAAC322429580E553427AF36B59"/>
            </w:placeholder>
          </w:sdtPr>
          <w:sdtContent>
            <w:tc>
              <w:tcPr>
                <w:tcW w:w="6858" w:type="dxa"/>
              </w:tcPr>
              <w:p w:rsidR="00DC1A65" w:rsidRPr="00FF6471" w:rsidRDefault="00DC1A65" w:rsidP="000F1DF9">
                <w:pPr>
                  <w:jc w:val="right"/>
                  <w:rPr>
                    <w:rFonts w:cs="Times New Roman"/>
                    <w:szCs w:val="24"/>
                  </w:rPr>
                </w:pPr>
                <w:r>
                  <w:rPr>
                    <w:rFonts w:cs="Times New Roman"/>
                    <w:szCs w:val="24"/>
                  </w:rPr>
                  <w:t>Natural Resources &amp; Economic Development</w:t>
                </w:r>
              </w:p>
            </w:tc>
          </w:sdtContent>
        </w:sdt>
      </w:tr>
      <w:tr w:rsidR="00DC1A65" w:rsidTr="000F1DF9">
        <w:tc>
          <w:tcPr>
            <w:tcW w:w="2718" w:type="dxa"/>
          </w:tcPr>
          <w:p w:rsidR="00DC1A65" w:rsidRPr="00BC7495" w:rsidRDefault="00DC1A65" w:rsidP="000F1DF9">
            <w:pPr>
              <w:rPr>
                <w:rFonts w:cs="Times New Roman"/>
                <w:szCs w:val="24"/>
              </w:rPr>
            </w:pPr>
          </w:p>
        </w:tc>
        <w:sdt>
          <w:sdtPr>
            <w:rPr>
              <w:rFonts w:cs="Times New Roman"/>
              <w:szCs w:val="24"/>
            </w:rPr>
            <w:alias w:val="Date"/>
            <w:tag w:val="DateContentControl"/>
            <w:id w:val="1178081906"/>
            <w:lock w:val="sdtLocked"/>
            <w:placeholder>
              <w:docPart w:val="8555EC8EE18B48579FDAA8BAE9E883B1"/>
            </w:placeholder>
            <w:date w:fullDate="2019-04-01T00:00:00Z">
              <w:dateFormat w:val="M/d/yyyy"/>
              <w:lid w:val="en-US"/>
              <w:storeMappedDataAs w:val="dateTime"/>
              <w:calendar w:val="gregorian"/>
            </w:date>
          </w:sdtPr>
          <w:sdtContent>
            <w:tc>
              <w:tcPr>
                <w:tcW w:w="6858" w:type="dxa"/>
              </w:tcPr>
              <w:p w:rsidR="00DC1A65" w:rsidRPr="00FF6471" w:rsidRDefault="00DC1A65" w:rsidP="000F1DF9">
                <w:pPr>
                  <w:jc w:val="right"/>
                  <w:rPr>
                    <w:rFonts w:cs="Times New Roman"/>
                    <w:szCs w:val="24"/>
                  </w:rPr>
                </w:pPr>
                <w:r>
                  <w:rPr>
                    <w:rFonts w:cs="Times New Roman"/>
                    <w:szCs w:val="24"/>
                  </w:rPr>
                  <w:t>4/1/2019</w:t>
                </w:r>
              </w:p>
            </w:tc>
          </w:sdtContent>
        </w:sdt>
      </w:tr>
      <w:tr w:rsidR="00DC1A65" w:rsidTr="000F1DF9">
        <w:tc>
          <w:tcPr>
            <w:tcW w:w="2718" w:type="dxa"/>
          </w:tcPr>
          <w:p w:rsidR="00DC1A65" w:rsidRPr="00BC7495" w:rsidRDefault="00DC1A65" w:rsidP="000F1DF9">
            <w:pPr>
              <w:rPr>
                <w:rFonts w:cs="Times New Roman"/>
                <w:szCs w:val="24"/>
              </w:rPr>
            </w:pPr>
          </w:p>
        </w:tc>
        <w:sdt>
          <w:sdtPr>
            <w:rPr>
              <w:rFonts w:cs="Times New Roman"/>
              <w:szCs w:val="24"/>
            </w:rPr>
            <w:alias w:val="BA Version"/>
            <w:tag w:val="BAVersion"/>
            <w:id w:val="-1685590809"/>
            <w:lock w:val="sdtContentLocked"/>
            <w:placeholder>
              <w:docPart w:val="284B34524BDF43EF8D6CB5FEBB126A46"/>
            </w:placeholder>
          </w:sdtPr>
          <w:sdtContent>
            <w:tc>
              <w:tcPr>
                <w:tcW w:w="6858" w:type="dxa"/>
              </w:tcPr>
              <w:p w:rsidR="00DC1A65" w:rsidRPr="00FF6471" w:rsidRDefault="00DC1A65" w:rsidP="000F1DF9">
                <w:pPr>
                  <w:jc w:val="right"/>
                  <w:rPr>
                    <w:rFonts w:cs="Times New Roman"/>
                    <w:szCs w:val="24"/>
                  </w:rPr>
                </w:pPr>
                <w:r>
                  <w:rPr>
                    <w:rFonts w:cs="Times New Roman"/>
                    <w:szCs w:val="24"/>
                  </w:rPr>
                  <w:t>As Filed</w:t>
                </w:r>
              </w:p>
            </w:tc>
          </w:sdtContent>
        </w:sdt>
      </w:tr>
    </w:tbl>
    <w:p w:rsidR="00DC1A65" w:rsidRPr="00FF6471" w:rsidRDefault="00DC1A65" w:rsidP="000F1DF9">
      <w:pPr>
        <w:spacing w:after="0" w:line="240" w:lineRule="auto"/>
        <w:rPr>
          <w:rFonts w:cs="Times New Roman"/>
          <w:szCs w:val="24"/>
        </w:rPr>
      </w:pPr>
    </w:p>
    <w:p w:rsidR="00DC1A65" w:rsidRPr="00FF6471" w:rsidRDefault="00DC1A65" w:rsidP="000F1DF9">
      <w:pPr>
        <w:spacing w:after="0" w:line="240" w:lineRule="auto"/>
        <w:rPr>
          <w:rFonts w:cs="Times New Roman"/>
          <w:szCs w:val="24"/>
        </w:rPr>
      </w:pPr>
    </w:p>
    <w:p w:rsidR="00DC1A65" w:rsidRPr="00FF6471" w:rsidRDefault="00DC1A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38D704B33D422888E307158D3191F6"/>
        </w:placeholder>
      </w:sdtPr>
      <w:sdtContent>
        <w:p w:rsidR="00DC1A65" w:rsidRDefault="00DC1A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21C911206C40968EBB9E4DC5D0EA39"/>
        </w:placeholder>
      </w:sdtPr>
      <w:sdtContent>
        <w:p w:rsidR="00DC1A65" w:rsidRDefault="00DC1A65" w:rsidP="00DC1A65">
          <w:pPr>
            <w:pStyle w:val="NormalWeb"/>
            <w:spacing w:before="0" w:beforeAutospacing="0" w:after="0" w:afterAutospacing="0"/>
            <w:jc w:val="both"/>
            <w:divId w:val="1489517256"/>
            <w:rPr>
              <w:rFonts w:eastAsia="Times New Roman"/>
              <w:bCs/>
            </w:rPr>
          </w:pPr>
        </w:p>
        <w:p w:rsidR="00DC1A65" w:rsidRDefault="00DC1A65" w:rsidP="00DC1A65">
          <w:pPr>
            <w:pStyle w:val="NormalWeb"/>
            <w:spacing w:before="0" w:beforeAutospacing="0" w:after="0" w:afterAutospacing="0"/>
            <w:jc w:val="both"/>
            <w:divId w:val="1489517256"/>
            <w:rPr>
              <w:color w:val="000000"/>
            </w:rPr>
          </w:pPr>
          <w:r w:rsidRPr="00DC0095">
            <w:rPr>
              <w:color w:val="000000"/>
            </w:rPr>
            <w:t>Interested parties note Texas Motor Speedway (TMS) has a significant impact to both t</w:t>
          </w:r>
          <w:r>
            <w:rPr>
              <w:color w:val="000000"/>
            </w:rPr>
            <w:t>he region and state's economy a</w:t>
          </w:r>
          <w:r w:rsidRPr="00DC0095">
            <w:rPr>
              <w:color w:val="000000"/>
            </w:rPr>
            <w:t>s the events hosted at TMS draw thousands of visitors from within and outside Texas.</w:t>
          </w:r>
        </w:p>
        <w:p w:rsidR="00DC1A65" w:rsidRPr="00DC0095" w:rsidRDefault="00DC1A65" w:rsidP="00DC1A65">
          <w:pPr>
            <w:pStyle w:val="NormalWeb"/>
            <w:spacing w:before="0" w:beforeAutospacing="0" w:after="0" w:afterAutospacing="0"/>
            <w:jc w:val="both"/>
            <w:divId w:val="1489517256"/>
            <w:rPr>
              <w:color w:val="000000"/>
            </w:rPr>
          </w:pPr>
        </w:p>
        <w:p w:rsidR="00DC1A65" w:rsidRDefault="00DC1A65" w:rsidP="00DC1A65">
          <w:pPr>
            <w:pStyle w:val="NormalWeb"/>
            <w:spacing w:before="0" w:beforeAutospacing="0" w:after="0" w:afterAutospacing="0"/>
            <w:jc w:val="both"/>
            <w:divId w:val="1489517256"/>
            <w:rPr>
              <w:color w:val="000000"/>
            </w:rPr>
          </w:pPr>
          <w:r w:rsidRPr="00DC0095">
            <w:rPr>
              <w:color w:val="000000"/>
            </w:rPr>
            <w:t xml:space="preserve">The Major Events Reimbursement Program (MERP) is an incentive program within the Office of the Governor targeted at attracting </w:t>
          </w:r>
          <w:r>
            <w:rPr>
              <w:color w:val="000000"/>
            </w:rPr>
            <w:t>various types of events to the state of Texas. The f</w:t>
          </w:r>
          <w:r w:rsidRPr="00DC0095">
            <w:rPr>
              <w:color w:val="000000"/>
            </w:rPr>
            <w:t xml:space="preserve">unds can assist Texas communities with paying costs related to preparing for or conducting an event by depositing projected gains in various local and state taxes generated from the event in a dedicated event-specific trust fund to cover allowable expenses. </w:t>
          </w:r>
        </w:p>
        <w:p w:rsidR="00DC1A65" w:rsidRPr="00DC0095" w:rsidRDefault="00DC1A65" w:rsidP="00DC1A65">
          <w:pPr>
            <w:pStyle w:val="NormalWeb"/>
            <w:spacing w:before="0" w:beforeAutospacing="0" w:after="0" w:afterAutospacing="0"/>
            <w:jc w:val="both"/>
            <w:divId w:val="1489517256"/>
            <w:rPr>
              <w:color w:val="000000"/>
            </w:rPr>
          </w:pPr>
        </w:p>
        <w:p w:rsidR="00DC1A65" w:rsidRPr="00DC0095" w:rsidRDefault="00DC1A65" w:rsidP="00DC1A65">
          <w:pPr>
            <w:pStyle w:val="NormalWeb"/>
            <w:spacing w:before="0" w:beforeAutospacing="0" w:after="0" w:afterAutospacing="0"/>
            <w:jc w:val="both"/>
            <w:divId w:val="1489517256"/>
            <w:rPr>
              <w:color w:val="000000"/>
            </w:rPr>
          </w:pPr>
          <w:r>
            <w:rPr>
              <w:color w:val="000000"/>
            </w:rPr>
            <w:t>TMS</w:t>
          </w:r>
          <w:r w:rsidRPr="00DC0095">
            <w:rPr>
              <w:color w:val="000000"/>
            </w:rPr>
            <w:t xml:space="preserve"> is currently eligible for the MERP, however TMS is undergoing renovations that will impact the number of seats within TMS</w:t>
          </w:r>
          <w:r>
            <w:rPr>
              <w:color w:val="000000"/>
            </w:rPr>
            <w:t>,</w:t>
          </w:r>
          <w:r w:rsidRPr="00DC0095">
            <w:rPr>
              <w:color w:val="000000"/>
            </w:rPr>
            <w:t xml:space="preserve"> thus impacting TMS' description in statute. </w:t>
          </w:r>
          <w:r>
            <w:rPr>
              <w:color w:val="000000"/>
            </w:rPr>
            <w:t>S.B.</w:t>
          </w:r>
          <w:r w:rsidRPr="00DC0095">
            <w:rPr>
              <w:color w:val="000000"/>
            </w:rPr>
            <w:t xml:space="preserve"> 2182 ensures TMS remains eligible for the MERP as it undergoes renovation.</w:t>
          </w:r>
        </w:p>
        <w:p w:rsidR="00DC1A65" w:rsidRPr="00D70925" w:rsidRDefault="00DC1A65" w:rsidP="00DC1A65">
          <w:pPr>
            <w:spacing w:after="0" w:line="240" w:lineRule="auto"/>
            <w:jc w:val="both"/>
            <w:rPr>
              <w:rFonts w:eastAsia="Times New Roman" w:cs="Times New Roman"/>
              <w:bCs/>
              <w:szCs w:val="24"/>
            </w:rPr>
          </w:pPr>
        </w:p>
      </w:sdtContent>
    </w:sdt>
    <w:p w:rsidR="00DC1A65" w:rsidRDefault="00DC1A65" w:rsidP="00DC1A6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2182 </w:t>
      </w:r>
      <w:bookmarkStart w:id="1" w:name="AmendsCurrentLaw"/>
      <w:bookmarkEnd w:id="1"/>
      <w:r>
        <w:rPr>
          <w:rFonts w:cs="Times New Roman"/>
          <w:szCs w:val="24"/>
        </w:rPr>
        <w:t>amends current law relating to the eligibility of certain events for funding under the Major Events Reimbursement Program.</w:t>
      </w:r>
    </w:p>
    <w:p w:rsidR="00DC1A65" w:rsidRPr="00DC0095" w:rsidRDefault="00DC1A65" w:rsidP="00DC1A65">
      <w:pPr>
        <w:spacing w:after="0" w:line="240" w:lineRule="auto"/>
        <w:jc w:val="both"/>
        <w:rPr>
          <w:rFonts w:eastAsia="Times New Roman" w:cs="Times New Roman"/>
          <w:szCs w:val="24"/>
        </w:rPr>
      </w:pPr>
    </w:p>
    <w:p w:rsidR="00DC1A65" w:rsidRPr="005C2A78" w:rsidRDefault="00DC1A65" w:rsidP="00DC1A6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44EA9813AC4F448420AF2D7F2301B3"/>
          </w:placeholder>
        </w:sdtPr>
        <w:sdtContent>
          <w:r>
            <w:rPr>
              <w:rFonts w:eastAsia="Times New Roman" w:cs="Times New Roman"/>
              <w:b/>
              <w:szCs w:val="24"/>
              <w:u w:val="single"/>
            </w:rPr>
            <w:t>RULEMAKING AUTHORITY</w:t>
          </w:r>
        </w:sdtContent>
      </w:sdt>
    </w:p>
    <w:p w:rsidR="00DC1A65" w:rsidRPr="006529C4" w:rsidRDefault="00DC1A65" w:rsidP="00DC1A65">
      <w:pPr>
        <w:spacing w:after="0" w:line="240" w:lineRule="auto"/>
        <w:jc w:val="both"/>
        <w:rPr>
          <w:rFonts w:cs="Times New Roman"/>
          <w:szCs w:val="24"/>
        </w:rPr>
      </w:pPr>
    </w:p>
    <w:p w:rsidR="00DC1A65" w:rsidRPr="006529C4" w:rsidRDefault="00DC1A65" w:rsidP="00DC1A6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1A65" w:rsidRPr="006529C4" w:rsidRDefault="00DC1A65" w:rsidP="00DC1A65">
      <w:pPr>
        <w:spacing w:after="0" w:line="240" w:lineRule="auto"/>
        <w:jc w:val="both"/>
        <w:rPr>
          <w:rFonts w:cs="Times New Roman"/>
          <w:szCs w:val="24"/>
        </w:rPr>
      </w:pPr>
    </w:p>
    <w:p w:rsidR="00DC1A65" w:rsidRPr="005C2A78" w:rsidRDefault="00DC1A65" w:rsidP="00DC1A6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4A4510FE474D6DA601D5369A07D280"/>
          </w:placeholder>
        </w:sdtPr>
        <w:sdtContent>
          <w:r>
            <w:rPr>
              <w:rFonts w:eastAsia="Times New Roman" w:cs="Times New Roman"/>
              <w:b/>
              <w:szCs w:val="24"/>
              <w:u w:val="single"/>
            </w:rPr>
            <w:t>SECTION BY SECTION ANALYSIS</w:t>
          </w:r>
        </w:sdtContent>
      </w:sdt>
    </w:p>
    <w:p w:rsidR="00DC1A65" w:rsidRPr="005C2A78" w:rsidRDefault="00DC1A65" w:rsidP="00DC1A65">
      <w:pPr>
        <w:spacing w:after="0" w:line="240" w:lineRule="auto"/>
        <w:jc w:val="both"/>
        <w:rPr>
          <w:rFonts w:eastAsia="Times New Roman" w:cs="Times New Roman"/>
          <w:szCs w:val="24"/>
        </w:rPr>
      </w:pPr>
    </w:p>
    <w:p w:rsidR="00DC1A65" w:rsidRPr="005C2A78" w:rsidRDefault="00DC1A65" w:rsidP="00DC1A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5A(a)(4), Chapter 1507 (S.B. 456), Acts of the 76th Legislature, Regular Session, 1999 (Article 5190.14, V.T.C.S.) to define "event" to mean certain events, including the largest event held each year at a sports entertainment venue in this state with a permanent seating capacity, including grandstand and premium seating, of not less than 125,000 as of September 1, 2019, for purposes of this section (Payment of State and Municipal or County Obligations Under Major Events Reimbursement Program).</w:t>
      </w:r>
    </w:p>
    <w:p w:rsidR="00DC1A65" w:rsidRPr="005C2A78" w:rsidRDefault="00DC1A65" w:rsidP="00DC1A65">
      <w:pPr>
        <w:spacing w:after="0" w:line="240" w:lineRule="auto"/>
        <w:jc w:val="both"/>
        <w:rPr>
          <w:rFonts w:eastAsia="Times New Roman" w:cs="Times New Roman"/>
          <w:szCs w:val="24"/>
        </w:rPr>
      </w:pPr>
    </w:p>
    <w:p w:rsidR="00DC1A65" w:rsidRDefault="00DC1A65" w:rsidP="00DC1A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5A(a-2), Chapter 1507 (S.B. 456), Acts of the 76th Legislature, Regular Session, 1999 (Article 5190.14, V.T.C.S.), as follows:</w:t>
      </w:r>
    </w:p>
    <w:p w:rsidR="00DC1A65" w:rsidRDefault="00DC1A65" w:rsidP="00DC1A65">
      <w:pPr>
        <w:spacing w:after="0" w:line="240" w:lineRule="auto"/>
        <w:jc w:val="both"/>
        <w:rPr>
          <w:rFonts w:eastAsia="Times New Roman" w:cs="Times New Roman"/>
          <w:szCs w:val="24"/>
        </w:rPr>
      </w:pPr>
    </w:p>
    <w:p w:rsidR="00DC1A65" w:rsidRPr="005C2A78" w:rsidRDefault="00DC1A65" w:rsidP="00DC1A65">
      <w:pPr>
        <w:spacing w:after="0" w:line="240" w:lineRule="auto"/>
        <w:ind w:left="720"/>
        <w:jc w:val="both"/>
        <w:rPr>
          <w:rFonts w:eastAsia="Times New Roman" w:cs="Times New Roman"/>
          <w:szCs w:val="24"/>
        </w:rPr>
      </w:pPr>
      <w:r>
        <w:rPr>
          <w:rFonts w:eastAsia="Times New Roman" w:cs="Times New Roman"/>
          <w:szCs w:val="24"/>
        </w:rPr>
        <w:t>(a-2) Provides that Subsection (a-1)(1) (relating to authorizing an event otherwise prohibited from receiving funding through the Major Events Reimbursement Program only if a certain site is selected for the event) of this section does not apply to an event that is the largest event held each year at a sports entertainment venue in this state with a permanent seating capacity, including grandstand and premium seating, of not less than 125,000 as of September 1, 2019.</w:t>
      </w:r>
    </w:p>
    <w:p w:rsidR="00DC1A65" w:rsidRPr="005C2A78" w:rsidRDefault="00DC1A65" w:rsidP="00DC1A65">
      <w:pPr>
        <w:spacing w:after="0" w:line="240" w:lineRule="auto"/>
        <w:jc w:val="both"/>
        <w:rPr>
          <w:rFonts w:eastAsia="Times New Roman" w:cs="Times New Roman"/>
          <w:szCs w:val="24"/>
        </w:rPr>
      </w:pPr>
    </w:p>
    <w:p w:rsidR="00DC1A65" w:rsidRPr="00C8671F" w:rsidRDefault="00DC1A65" w:rsidP="00DC1A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C1A6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29" w:rsidRDefault="00112429" w:rsidP="000F1DF9">
      <w:pPr>
        <w:spacing w:after="0" w:line="240" w:lineRule="auto"/>
      </w:pPr>
      <w:r>
        <w:separator/>
      </w:r>
    </w:p>
  </w:endnote>
  <w:endnote w:type="continuationSeparator" w:id="0">
    <w:p w:rsidR="00112429" w:rsidRDefault="001124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24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1A6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1A65">
                <w:rPr>
                  <w:sz w:val="20"/>
                  <w:szCs w:val="20"/>
                </w:rPr>
                <w:t>S.B. 2182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1A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24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1A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1A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29" w:rsidRDefault="00112429" w:rsidP="000F1DF9">
      <w:pPr>
        <w:spacing w:after="0" w:line="240" w:lineRule="auto"/>
      </w:pPr>
      <w:r>
        <w:separator/>
      </w:r>
    </w:p>
  </w:footnote>
  <w:footnote w:type="continuationSeparator" w:id="0">
    <w:p w:rsidR="00112429" w:rsidRDefault="001124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242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1A6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08C0F"/>
  <w15:docId w15:val="{6A3DDFA8-C58B-4D9C-A921-8CA031CE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1A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2623" w:rsidP="003926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911505B5634C8098AD643A2F6571B2"/>
        <w:category>
          <w:name w:val="General"/>
          <w:gallery w:val="placeholder"/>
        </w:category>
        <w:types>
          <w:type w:val="bbPlcHdr"/>
        </w:types>
        <w:behaviors>
          <w:behavior w:val="content"/>
        </w:behaviors>
        <w:guid w:val="{4653515C-A2C8-401A-94AE-8CF4E2E048DB}"/>
      </w:docPartPr>
      <w:docPartBody>
        <w:p w:rsidR="00000000" w:rsidRDefault="003A645A"/>
      </w:docPartBody>
    </w:docPart>
    <w:docPart>
      <w:docPartPr>
        <w:name w:val="118FDA882EED44B3958C476199F84DBA"/>
        <w:category>
          <w:name w:val="General"/>
          <w:gallery w:val="placeholder"/>
        </w:category>
        <w:types>
          <w:type w:val="bbPlcHdr"/>
        </w:types>
        <w:behaviors>
          <w:behavior w:val="content"/>
        </w:behaviors>
        <w:guid w:val="{49F9893E-9260-4ED7-B9B5-7FDFE2594B11}"/>
      </w:docPartPr>
      <w:docPartBody>
        <w:p w:rsidR="00000000" w:rsidRDefault="003A645A"/>
      </w:docPartBody>
    </w:docPart>
    <w:docPart>
      <w:docPartPr>
        <w:name w:val="F7ED9A5B68274511A0A755858D92ECAE"/>
        <w:category>
          <w:name w:val="General"/>
          <w:gallery w:val="placeholder"/>
        </w:category>
        <w:types>
          <w:type w:val="bbPlcHdr"/>
        </w:types>
        <w:behaviors>
          <w:behavior w:val="content"/>
        </w:behaviors>
        <w:guid w:val="{C621022E-D731-4432-9933-4E0CB0DA4F2E}"/>
      </w:docPartPr>
      <w:docPartBody>
        <w:p w:rsidR="00000000" w:rsidRDefault="003A645A"/>
      </w:docPartBody>
    </w:docPart>
    <w:docPart>
      <w:docPartPr>
        <w:name w:val="5F297BE8C96C4BBC83BE38FA1CF2C9AE"/>
        <w:category>
          <w:name w:val="General"/>
          <w:gallery w:val="placeholder"/>
        </w:category>
        <w:types>
          <w:type w:val="bbPlcHdr"/>
        </w:types>
        <w:behaviors>
          <w:behavior w:val="content"/>
        </w:behaviors>
        <w:guid w:val="{17DC19C3-62B4-4245-8B33-72AD7751C84D}"/>
      </w:docPartPr>
      <w:docPartBody>
        <w:p w:rsidR="00000000" w:rsidRDefault="003A645A"/>
      </w:docPartBody>
    </w:docPart>
    <w:docPart>
      <w:docPartPr>
        <w:name w:val="E6D6553E23E2459FB433E8A450EDB750"/>
        <w:category>
          <w:name w:val="General"/>
          <w:gallery w:val="placeholder"/>
        </w:category>
        <w:types>
          <w:type w:val="bbPlcHdr"/>
        </w:types>
        <w:behaviors>
          <w:behavior w:val="content"/>
        </w:behaviors>
        <w:guid w:val="{0FFF740E-4CB0-44F2-B263-756C88087E94}"/>
      </w:docPartPr>
      <w:docPartBody>
        <w:p w:rsidR="00000000" w:rsidRDefault="003A645A"/>
      </w:docPartBody>
    </w:docPart>
    <w:docPart>
      <w:docPartPr>
        <w:name w:val="F2905A85A57649F199CBE3F446336793"/>
        <w:category>
          <w:name w:val="General"/>
          <w:gallery w:val="placeholder"/>
        </w:category>
        <w:types>
          <w:type w:val="bbPlcHdr"/>
        </w:types>
        <w:behaviors>
          <w:behavior w:val="content"/>
        </w:behaviors>
        <w:guid w:val="{F2C68F03-DBFF-45EC-A4E4-7CD1FA69435F}"/>
      </w:docPartPr>
      <w:docPartBody>
        <w:p w:rsidR="00000000" w:rsidRDefault="003A645A"/>
      </w:docPartBody>
    </w:docPart>
    <w:docPart>
      <w:docPartPr>
        <w:name w:val="BCC3DCB07DB1434CAECA920BFE2DCE33"/>
        <w:category>
          <w:name w:val="General"/>
          <w:gallery w:val="placeholder"/>
        </w:category>
        <w:types>
          <w:type w:val="bbPlcHdr"/>
        </w:types>
        <w:behaviors>
          <w:behavior w:val="content"/>
        </w:behaviors>
        <w:guid w:val="{AF89A00A-B9DA-45C1-AB98-773832CE1255}"/>
      </w:docPartPr>
      <w:docPartBody>
        <w:p w:rsidR="00000000" w:rsidRDefault="003A645A"/>
      </w:docPartBody>
    </w:docPart>
    <w:docPart>
      <w:docPartPr>
        <w:name w:val="F2DA4BAAC322429580E553427AF36B59"/>
        <w:category>
          <w:name w:val="General"/>
          <w:gallery w:val="placeholder"/>
        </w:category>
        <w:types>
          <w:type w:val="bbPlcHdr"/>
        </w:types>
        <w:behaviors>
          <w:behavior w:val="content"/>
        </w:behaviors>
        <w:guid w:val="{EE091480-41C4-4F1B-B0DA-FC0D07EA0A93}"/>
      </w:docPartPr>
      <w:docPartBody>
        <w:p w:rsidR="00000000" w:rsidRDefault="003A645A"/>
      </w:docPartBody>
    </w:docPart>
    <w:docPart>
      <w:docPartPr>
        <w:name w:val="8555EC8EE18B48579FDAA8BAE9E883B1"/>
        <w:category>
          <w:name w:val="General"/>
          <w:gallery w:val="placeholder"/>
        </w:category>
        <w:types>
          <w:type w:val="bbPlcHdr"/>
        </w:types>
        <w:behaviors>
          <w:behavior w:val="content"/>
        </w:behaviors>
        <w:guid w:val="{9A207F89-EF17-4190-A467-F98C2EBDE4F6}"/>
      </w:docPartPr>
      <w:docPartBody>
        <w:p w:rsidR="00000000" w:rsidRDefault="00392623" w:rsidP="00392623">
          <w:pPr>
            <w:pStyle w:val="8555EC8EE18B48579FDAA8BAE9E883B1"/>
          </w:pPr>
          <w:r w:rsidRPr="00A30DD1">
            <w:rPr>
              <w:rStyle w:val="PlaceholderText"/>
            </w:rPr>
            <w:t>Click here to enter a date.</w:t>
          </w:r>
        </w:p>
      </w:docPartBody>
    </w:docPart>
    <w:docPart>
      <w:docPartPr>
        <w:name w:val="284B34524BDF43EF8D6CB5FEBB126A46"/>
        <w:category>
          <w:name w:val="General"/>
          <w:gallery w:val="placeholder"/>
        </w:category>
        <w:types>
          <w:type w:val="bbPlcHdr"/>
        </w:types>
        <w:behaviors>
          <w:behavior w:val="content"/>
        </w:behaviors>
        <w:guid w:val="{C4F94CFE-9165-4F77-A8A8-CB4D02A4871A}"/>
      </w:docPartPr>
      <w:docPartBody>
        <w:p w:rsidR="00000000" w:rsidRDefault="003A645A"/>
      </w:docPartBody>
    </w:docPart>
    <w:docPart>
      <w:docPartPr>
        <w:name w:val="8F38D704B33D422888E307158D3191F6"/>
        <w:category>
          <w:name w:val="General"/>
          <w:gallery w:val="placeholder"/>
        </w:category>
        <w:types>
          <w:type w:val="bbPlcHdr"/>
        </w:types>
        <w:behaviors>
          <w:behavior w:val="content"/>
        </w:behaviors>
        <w:guid w:val="{766C73DB-8C59-4F26-A005-71A74CD33A3D}"/>
      </w:docPartPr>
      <w:docPartBody>
        <w:p w:rsidR="00000000" w:rsidRDefault="003A645A"/>
      </w:docPartBody>
    </w:docPart>
    <w:docPart>
      <w:docPartPr>
        <w:name w:val="BF21C911206C40968EBB9E4DC5D0EA39"/>
        <w:category>
          <w:name w:val="General"/>
          <w:gallery w:val="placeholder"/>
        </w:category>
        <w:types>
          <w:type w:val="bbPlcHdr"/>
        </w:types>
        <w:behaviors>
          <w:behavior w:val="content"/>
        </w:behaviors>
        <w:guid w:val="{05B9E702-3505-4A52-B04C-A8BBE5F444A1}"/>
      </w:docPartPr>
      <w:docPartBody>
        <w:p w:rsidR="00000000" w:rsidRDefault="00392623" w:rsidP="00392623">
          <w:pPr>
            <w:pStyle w:val="BF21C911206C40968EBB9E4DC5D0EA39"/>
          </w:pPr>
          <w:r>
            <w:rPr>
              <w:rFonts w:eastAsia="Times New Roman" w:cs="Times New Roman"/>
              <w:bCs/>
              <w:szCs w:val="24"/>
            </w:rPr>
            <w:t xml:space="preserve"> </w:t>
          </w:r>
        </w:p>
      </w:docPartBody>
    </w:docPart>
    <w:docPart>
      <w:docPartPr>
        <w:name w:val="5044EA9813AC4F448420AF2D7F2301B3"/>
        <w:category>
          <w:name w:val="General"/>
          <w:gallery w:val="placeholder"/>
        </w:category>
        <w:types>
          <w:type w:val="bbPlcHdr"/>
        </w:types>
        <w:behaviors>
          <w:behavior w:val="content"/>
        </w:behaviors>
        <w:guid w:val="{A9CB1AA7-E0D9-4488-88F4-5EFF04EC01F5}"/>
      </w:docPartPr>
      <w:docPartBody>
        <w:p w:rsidR="00000000" w:rsidRDefault="003A645A"/>
      </w:docPartBody>
    </w:docPart>
    <w:docPart>
      <w:docPartPr>
        <w:name w:val="234A4510FE474D6DA601D5369A07D280"/>
        <w:category>
          <w:name w:val="General"/>
          <w:gallery w:val="placeholder"/>
        </w:category>
        <w:types>
          <w:type w:val="bbPlcHdr"/>
        </w:types>
        <w:behaviors>
          <w:behavior w:val="content"/>
        </w:behaviors>
        <w:guid w:val="{DDAA3CD8-8D9D-457B-8A41-C3608F068900}"/>
      </w:docPartPr>
      <w:docPartBody>
        <w:p w:rsidR="00000000" w:rsidRDefault="003A6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2623"/>
    <w:rsid w:val="003A645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6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2623"/>
    <w:rPr>
      <w:rFonts w:ascii="Times New Roman" w:hAnsi="Times New Roman"/>
      <w:sz w:val="24"/>
    </w:rPr>
  </w:style>
  <w:style w:type="paragraph" w:customStyle="1" w:styleId="487D89B4F8B34DB4967D41FE18F7F88D9">
    <w:name w:val="487D89B4F8B34DB4967D41FE18F7F88D9"/>
    <w:rsid w:val="00392623"/>
    <w:rPr>
      <w:rFonts w:ascii="Times New Roman" w:hAnsi="Times New Roman"/>
      <w:sz w:val="24"/>
    </w:rPr>
  </w:style>
  <w:style w:type="paragraph" w:customStyle="1" w:styleId="AE2570ED5D764CD7AF9686706F550F4622">
    <w:name w:val="AE2570ED5D764CD7AF9686706F550F4622"/>
    <w:rsid w:val="00392623"/>
    <w:pPr>
      <w:tabs>
        <w:tab w:val="center" w:pos="4680"/>
        <w:tab w:val="right" w:pos="9360"/>
      </w:tabs>
      <w:spacing w:after="0" w:line="240" w:lineRule="auto"/>
    </w:pPr>
    <w:rPr>
      <w:rFonts w:ascii="Times New Roman" w:hAnsi="Times New Roman"/>
      <w:sz w:val="24"/>
    </w:rPr>
  </w:style>
  <w:style w:type="paragraph" w:customStyle="1" w:styleId="8555EC8EE18B48579FDAA8BAE9E883B1">
    <w:name w:val="8555EC8EE18B48579FDAA8BAE9E883B1"/>
    <w:rsid w:val="00392623"/>
    <w:pPr>
      <w:spacing w:after="160" w:line="259" w:lineRule="auto"/>
    </w:pPr>
  </w:style>
  <w:style w:type="paragraph" w:customStyle="1" w:styleId="BF21C911206C40968EBB9E4DC5D0EA39">
    <w:name w:val="BF21C911206C40968EBB9E4DC5D0EA39"/>
    <w:rsid w:val="003926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7C933A-DA59-4D18-AB13-320DAB43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391</Words>
  <Characters>2230</Characters>
  <Application>Microsoft Office Word</Application>
  <DocSecurity>0</DocSecurity>
  <Lines>18</Lines>
  <Paragraphs>5</Paragraphs>
  <ScaleCrop>false</ScaleCrop>
  <Company>Texas Legislative Council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2019-04-01T16:09:00Z</cp:lastPrinted>
  <dcterms:created xsi:type="dcterms:W3CDTF">2015-05-29T14:24:00Z</dcterms:created>
  <dcterms:modified xsi:type="dcterms:W3CDTF">2019-04-01T16:10:00Z</dcterms:modified>
</cp:coreProperties>
</file>

<file path=docProps/custom.xml><?xml version="1.0" encoding="utf-8"?>
<op:Properties xmlns:vt="http://schemas.openxmlformats.org/officeDocument/2006/docPropsVTypes" xmlns:op="http://schemas.openxmlformats.org/officeDocument/2006/custom-properties"/>
</file>