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18" w:rsidRDefault="00FC6D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04F43A6A36468D9287969E0848AEED"/>
          </w:placeholder>
        </w:sdtPr>
        <w:sdtContent>
          <w:r w:rsidRPr="005C2A78">
            <w:rPr>
              <w:rFonts w:cs="Times New Roman"/>
              <w:b/>
              <w:szCs w:val="24"/>
              <w:u w:val="single"/>
            </w:rPr>
            <w:t>BILL ANALYSIS</w:t>
          </w:r>
        </w:sdtContent>
      </w:sdt>
    </w:p>
    <w:p w:rsidR="00FC6D18" w:rsidRPr="00585C31" w:rsidRDefault="00FC6D18" w:rsidP="000F1DF9">
      <w:pPr>
        <w:spacing w:after="0" w:line="240" w:lineRule="auto"/>
        <w:rPr>
          <w:rFonts w:cs="Times New Roman"/>
          <w:szCs w:val="24"/>
        </w:rPr>
      </w:pPr>
    </w:p>
    <w:p w:rsidR="00FC6D18" w:rsidRPr="00585C31" w:rsidRDefault="00FC6D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6D18" w:rsidTr="000F1DF9">
        <w:tc>
          <w:tcPr>
            <w:tcW w:w="2718" w:type="dxa"/>
          </w:tcPr>
          <w:p w:rsidR="00FC6D18" w:rsidRPr="005C2A78" w:rsidRDefault="00FC6D18" w:rsidP="006D756B">
            <w:pPr>
              <w:rPr>
                <w:rFonts w:cs="Times New Roman"/>
                <w:szCs w:val="24"/>
              </w:rPr>
            </w:pPr>
            <w:sdt>
              <w:sdtPr>
                <w:rPr>
                  <w:rFonts w:cs="Times New Roman"/>
                  <w:szCs w:val="24"/>
                </w:rPr>
                <w:alias w:val="Agency Title"/>
                <w:tag w:val="AgencyTitleContentControl"/>
                <w:id w:val="1920747753"/>
                <w:lock w:val="sdtContentLocked"/>
                <w:placeholder>
                  <w:docPart w:val="FEA66264B79C4309BEDDB40A5CACA3DC"/>
                </w:placeholder>
              </w:sdtPr>
              <w:sdtEndPr>
                <w:rPr>
                  <w:rFonts w:cstheme="minorBidi"/>
                  <w:szCs w:val="22"/>
                </w:rPr>
              </w:sdtEndPr>
              <w:sdtContent>
                <w:r>
                  <w:rPr>
                    <w:rFonts w:cs="Times New Roman"/>
                    <w:szCs w:val="24"/>
                  </w:rPr>
                  <w:t>Senate Research Center</w:t>
                </w:r>
              </w:sdtContent>
            </w:sdt>
          </w:p>
        </w:tc>
        <w:tc>
          <w:tcPr>
            <w:tcW w:w="6858" w:type="dxa"/>
          </w:tcPr>
          <w:p w:rsidR="00FC6D18" w:rsidRPr="00FF6471" w:rsidRDefault="00FC6D18" w:rsidP="000F1DF9">
            <w:pPr>
              <w:jc w:val="right"/>
              <w:rPr>
                <w:rFonts w:cs="Times New Roman"/>
                <w:szCs w:val="24"/>
              </w:rPr>
            </w:pPr>
            <w:sdt>
              <w:sdtPr>
                <w:rPr>
                  <w:rFonts w:cs="Times New Roman"/>
                  <w:szCs w:val="24"/>
                </w:rPr>
                <w:alias w:val="Bill Number"/>
                <w:tag w:val="BillNumberOne"/>
                <w:id w:val="-410784069"/>
                <w:lock w:val="sdtContentLocked"/>
                <w:placeholder>
                  <w:docPart w:val="AEC5B8E9E30941139CF2B8D76E83CB0D"/>
                </w:placeholder>
              </w:sdtPr>
              <w:sdtContent>
                <w:r>
                  <w:rPr>
                    <w:rFonts w:cs="Times New Roman"/>
                    <w:szCs w:val="24"/>
                  </w:rPr>
                  <w:t>S.B. 2191</w:t>
                </w:r>
              </w:sdtContent>
            </w:sdt>
          </w:p>
        </w:tc>
      </w:tr>
      <w:tr w:rsidR="00FC6D18" w:rsidTr="000F1DF9">
        <w:sdt>
          <w:sdtPr>
            <w:rPr>
              <w:rFonts w:cs="Times New Roman"/>
              <w:szCs w:val="24"/>
            </w:rPr>
            <w:alias w:val="TLCNumber"/>
            <w:tag w:val="TLCNumber"/>
            <w:id w:val="-542600604"/>
            <w:lock w:val="sdtLocked"/>
            <w:placeholder>
              <w:docPart w:val="27163C1367514061B2B50964C8008733"/>
            </w:placeholder>
            <w:showingPlcHdr/>
          </w:sdtPr>
          <w:sdtContent>
            <w:tc>
              <w:tcPr>
                <w:tcW w:w="2718" w:type="dxa"/>
              </w:tcPr>
              <w:p w:rsidR="00FC6D18" w:rsidRPr="000F1DF9" w:rsidRDefault="00FC6D18" w:rsidP="00C65088">
                <w:pPr>
                  <w:rPr>
                    <w:rFonts w:cs="Times New Roman"/>
                    <w:szCs w:val="24"/>
                  </w:rPr>
                </w:pPr>
              </w:p>
            </w:tc>
          </w:sdtContent>
        </w:sdt>
        <w:tc>
          <w:tcPr>
            <w:tcW w:w="6858" w:type="dxa"/>
          </w:tcPr>
          <w:p w:rsidR="00FC6D18" w:rsidRPr="005C2A78" w:rsidRDefault="00FC6D18" w:rsidP="006D756B">
            <w:pPr>
              <w:jc w:val="right"/>
              <w:rPr>
                <w:rFonts w:cs="Times New Roman"/>
                <w:szCs w:val="24"/>
              </w:rPr>
            </w:pPr>
            <w:sdt>
              <w:sdtPr>
                <w:rPr>
                  <w:rFonts w:cs="Times New Roman"/>
                  <w:szCs w:val="24"/>
                </w:rPr>
                <w:alias w:val="Author Label"/>
                <w:tag w:val="By"/>
                <w:id w:val="72399597"/>
                <w:lock w:val="sdtLocked"/>
                <w:placeholder>
                  <w:docPart w:val="1DEFC430737E40D9ABCBF96E70EEA4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E9B5382ADF4050A38241155C47024D"/>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5B4D475357574B9AABCA87E353934889"/>
                </w:placeholder>
                <w:showingPlcHdr/>
              </w:sdtPr>
              <w:sdtContent/>
            </w:sdt>
          </w:p>
        </w:tc>
      </w:tr>
      <w:tr w:rsidR="00FC6D18" w:rsidTr="000F1DF9">
        <w:tc>
          <w:tcPr>
            <w:tcW w:w="2718" w:type="dxa"/>
          </w:tcPr>
          <w:p w:rsidR="00FC6D18" w:rsidRPr="00BC7495" w:rsidRDefault="00FC6D18" w:rsidP="000F1DF9">
            <w:pPr>
              <w:rPr>
                <w:rFonts w:cs="Times New Roman"/>
                <w:szCs w:val="24"/>
              </w:rPr>
            </w:pPr>
          </w:p>
        </w:tc>
        <w:sdt>
          <w:sdtPr>
            <w:rPr>
              <w:rFonts w:cs="Times New Roman"/>
              <w:szCs w:val="24"/>
            </w:rPr>
            <w:alias w:val="Committee"/>
            <w:tag w:val="Committee"/>
            <w:id w:val="1914272295"/>
            <w:lock w:val="sdtContentLocked"/>
            <w:placeholder>
              <w:docPart w:val="04DBEE94086E467EA29D2EF8751DC3B7"/>
            </w:placeholder>
          </w:sdtPr>
          <w:sdtContent>
            <w:tc>
              <w:tcPr>
                <w:tcW w:w="6858" w:type="dxa"/>
              </w:tcPr>
              <w:p w:rsidR="00FC6D18" w:rsidRPr="00FF6471" w:rsidRDefault="00FC6D18" w:rsidP="000F1DF9">
                <w:pPr>
                  <w:jc w:val="right"/>
                  <w:rPr>
                    <w:rFonts w:cs="Times New Roman"/>
                    <w:szCs w:val="24"/>
                  </w:rPr>
                </w:pPr>
                <w:r>
                  <w:rPr>
                    <w:rFonts w:cs="Times New Roman"/>
                    <w:szCs w:val="24"/>
                  </w:rPr>
                  <w:t>Criminal Justice</w:t>
                </w:r>
              </w:p>
            </w:tc>
          </w:sdtContent>
        </w:sdt>
      </w:tr>
      <w:tr w:rsidR="00FC6D18" w:rsidTr="000F1DF9">
        <w:tc>
          <w:tcPr>
            <w:tcW w:w="2718" w:type="dxa"/>
          </w:tcPr>
          <w:p w:rsidR="00FC6D18" w:rsidRPr="00BC7495" w:rsidRDefault="00FC6D18" w:rsidP="000F1DF9">
            <w:pPr>
              <w:rPr>
                <w:rFonts w:cs="Times New Roman"/>
                <w:szCs w:val="24"/>
              </w:rPr>
            </w:pPr>
          </w:p>
        </w:tc>
        <w:sdt>
          <w:sdtPr>
            <w:rPr>
              <w:rFonts w:cs="Times New Roman"/>
              <w:szCs w:val="24"/>
            </w:rPr>
            <w:alias w:val="Date"/>
            <w:tag w:val="DateContentControl"/>
            <w:id w:val="1178081906"/>
            <w:lock w:val="sdtLocked"/>
            <w:placeholder>
              <w:docPart w:val="EF5414D63667412285941BD01A9663F7"/>
            </w:placeholder>
            <w:date w:fullDate="2019-03-16T00:00:00Z">
              <w:dateFormat w:val="M/d/yyyy"/>
              <w:lid w:val="en-US"/>
              <w:storeMappedDataAs w:val="dateTime"/>
              <w:calendar w:val="gregorian"/>
            </w:date>
          </w:sdtPr>
          <w:sdtContent>
            <w:tc>
              <w:tcPr>
                <w:tcW w:w="6858" w:type="dxa"/>
              </w:tcPr>
              <w:p w:rsidR="00FC6D18" w:rsidRPr="00FF6471" w:rsidRDefault="00FC6D18" w:rsidP="000F1DF9">
                <w:pPr>
                  <w:jc w:val="right"/>
                  <w:rPr>
                    <w:rFonts w:cs="Times New Roman"/>
                    <w:szCs w:val="24"/>
                  </w:rPr>
                </w:pPr>
                <w:r>
                  <w:rPr>
                    <w:rFonts w:cs="Times New Roman"/>
                    <w:szCs w:val="24"/>
                  </w:rPr>
                  <w:t>3/16/2019</w:t>
                </w:r>
              </w:p>
            </w:tc>
          </w:sdtContent>
        </w:sdt>
      </w:tr>
      <w:tr w:rsidR="00FC6D18" w:rsidTr="000F1DF9">
        <w:tc>
          <w:tcPr>
            <w:tcW w:w="2718" w:type="dxa"/>
          </w:tcPr>
          <w:p w:rsidR="00FC6D18" w:rsidRPr="00BC7495" w:rsidRDefault="00FC6D18" w:rsidP="000F1DF9">
            <w:pPr>
              <w:rPr>
                <w:rFonts w:cs="Times New Roman"/>
                <w:szCs w:val="24"/>
              </w:rPr>
            </w:pPr>
          </w:p>
        </w:tc>
        <w:sdt>
          <w:sdtPr>
            <w:rPr>
              <w:rFonts w:cs="Times New Roman"/>
              <w:szCs w:val="24"/>
            </w:rPr>
            <w:alias w:val="BA Version"/>
            <w:tag w:val="BAVersion"/>
            <w:id w:val="-1685590809"/>
            <w:lock w:val="sdtContentLocked"/>
            <w:placeholder>
              <w:docPart w:val="62864EFF1F4344C0AE291056D1760B63"/>
            </w:placeholder>
          </w:sdtPr>
          <w:sdtContent>
            <w:tc>
              <w:tcPr>
                <w:tcW w:w="6858" w:type="dxa"/>
              </w:tcPr>
              <w:p w:rsidR="00FC6D18" w:rsidRPr="00FF6471" w:rsidRDefault="00FC6D18" w:rsidP="000F1DF9">
                <w:pPr>
                  <w:jc w:val="right"/>
                  <w:rPr>
                    <w:rFonts w:cs="Times New Roman"/>
                    <w:szCs w:val="24"/>
                  </w:rPr>
                </w:pPr>
                <w:r>
                  <w:rPr>
                    <w:rFonts w:cs="Times New Roman"/>
                    <w:szCs w:val="24"/>
                  </w:rPr>
                  <w:t>As Filed</w:t>
                </w:r>
              </w:p>
            </w:tc>
          </w:sdtContent>
        </w:sdt>
      </w:tr>
    </w:tbl>
    <w:p w:rsidR="00FC6D18" w:rsidRPr="00FF6471" w:rsidRDefault="00FC6D18" w:rsidP="000F1DF9">
      <w:pPr>
        <w:spacing w:after="0" w:line="240" w:lineRule="auto"/>
        <w:rPr>
          <w:rFonts w:cs="Times New Roman"/>
          <w:szCs w:val="24"/>
        </w:rPr>
      </w:pPr>
    </w:p>
    <w:p w:rsidR="00FC6D18" w:rsidRPr="00FF6471" w:rsidRDefault="00FC6D18" w:rsidP="000F1DF9">
      <w:pPr>
        <w:spacing w:after="0" w:line="240" w:lineRule="auto"/>
        <w:rPr>
          <w:rFonts w:cs="Times New Roman"/>
          <w:szCs w:val="24"/>
        </w:rPr>
      </w:pPr>
    </w:p>
    <w:p w:rsidR="00FC6D18" w:rsidRPr="00FF6471" w:rsidRDefault="00FC6D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97D53D7DC8465C9A63F370FC0032C3"/>
        </w:placeholder>
      </w:sdtPr>
      <w:sdtContent>
        <w:p w:rsidR="00FC6D18" w:rsidRDefault="00FC6D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190BBF0B8140EB86573F169F007707"/>
        </w:placeholder>
      </w:sdtPr>
      <w:sdtContent>
        <w:p w:rsidR="00FC6D18" w:rsidRDefault="00FC6D18" w:rsidP="00FC6D18">
          <w:pPr>
            <w:pStyle w:val="NormalWeb"/>
            <w:spacing w:before="0" w:beforeAutospacing="0" w:after="0" w:afterAutospacing="0"/>
            <w:jc w:val="both"/>
            <w:divId w:val="1352147791"/>
            <w:rPr>
              <w:rFonts w:eastAsia="Times New Roman"/>
              <w:bCs/>
            </w:rPr>
          </w:pPr>
        </w:p>
        <w:p w:rsidR="00FC6D18" w:rsidRDefault="00FC6D18" w:rsidP="00FC6D18">
          <w:pPr>
            <w:pStyle w:val="NormalWeb"/>
            <w:spacing w:before="0" w:beforeAutospacing="0" w:after="0" w:afterAutospacing="0"/>
            <w:jc w:val="both"/>
            <w:divId w:val="1352147791"/>
            <w:rPr>
              <w:color w:val="000000"/>
            </w:rPr>
          </w:pPr>
          <w:r w:rsidRPr="0041757B">
            <w:rPr>
              <w:color w:val="000000"/>
            </w:rPr>
            <w:t>Typically, an individual who is charged with a crime and remains in jail awaiting their trial is housed in the county jail in the county where their case is pending. However, under certain circumstances, such as jail overcrowding, counties may choose to contract with jail facilities outside the county to house inmates. Currently, an individual could even find themselves detained outside of the state in these circumstances. Such was the case in 2018 when it was discovered that over 400 Harris County inmates were being detained out of state in a private, for</w:t>
          </w:r>
          <w:r>
            <w:rPr>
              <w:color w:val="000000"/>
            </w:rPr>
            <w:noBreakHyphen/>
            <w:t>profit facility in Louisiana—</w:t>
          </w:r>
          <w:r w:rsidRPr="0041757B">
            <w:rPr>
              <w:color w:val="000000"/>
            </w:rPr>
            <w:t xml:space="preserve">over five hours away from Houston. </w:t>
          </w:r>
        </w:p>
        <w:p w:rsidR="00FC6D18" w:rsidRPr="0041757B" w:rsidRDefault="00FC6D18" w:rsidP="00FC6D18">
          <w:pPr>
            <w:pStyle w:val="NormalWeb"/>
            <w:spacing w:before="0" w:beforeAutospacing="0" w:after="0" w:afterAutospacing="0"/>
            <w:jc w:val="both"/>
            <w:divId w:val="1352147791"/>
            <w:rPr>
              <w:color w:val="000000"/>
            </w:rPr>
          </w:pPr>
        </w:p>
        <w:p w:rsidR="00FC6D18" w:rsidRDefault="00FC6D18" w:rsidP="00FC6D18">
          <w:pPr>
            <w:pStyle w:val="NormalWeb"/>
            <w:spacing w:before="0" w:beforeAutospacing="0" w:after="0" w:afterAutospacing="0"/>
            <w:jc w:val="both"/>
            <w:divId w:val="1352147791"/>
            <w:rPr>
              <w:color w:val="000000"/>
            </w:rPr>
          </w:pPr>
          <w:r w:rsidRPr="0041757B">
            <w:rPr>
              <w:color w:val="000000"/>
            </w:rPr>
            <w:t xml:space="preserve">Jail outsourcing is a significant issue not only because it separates individuals from their families and support systems, but also because it prevents them from having direct access to their constitutionally-afforded legal representation. By requiring individuals to be held pretrial in jail facilities </w:t>
          </w:r>
          <w:r>
            <w:rPr>
              <w:color w:val="000000"/>
            </w:rPr>
            <w:t>in Texas</w:t>
          </w:r>
          <w:r w:rsidRPr="0041757B">
            <w:rPr>
              <w:color w:val="000000"/>
            </w:rPr>
            <w:t>, detainees will have easier access to resources that will assist them in preparing for their day in court. In addition, jail facilities outside of Texas are exempt from the necessary oversight and standards of the Texas Commission on Jail Standards.</w:t>
          </w:r>
        </w:p>
        <w:p w:rsidR="00FC6D18" w:rsidRPr="0041757B" w:rsidRDefault="00FC6D18" w:rsidP="00FC6D18">
          <w:pPr>
            <w:pStyle w:val="NormalWeb"/>
            <w:spacing w:before="0" w:beforeAutospacing="0" w:after="0" w:afterAutospacing="0"/>
            <w:jc w:val="both"/>
            <w:divId w:val="1352147791"/>
            <w:rPr>
              <w:color w:val="000000"/>
            </w:rPr>
          </w:pPr>
        </w:p>
        <w:p w:rsidR="00FC6D18" w:rsidRPr="0041757B" w:rsidRDefault="00FC6D18" w:rsidP="00FC6D18">
          <w:pPr>
            <w:pStyle w:val="NormalWeb"/>
            <w:spacing w:before="0" w:beforeAutospacing="0" w:after="0" w:afterAutospacing="0"/>
            <w:jc w:val="both"/>
            <w:divId w:val="1352147791"/>
            <w:rPr>
              <w:color w:val="000000"/>
            </w:rPr>
          </w:pPr>
          <w:r w:rsidRPr="0041757B">
            <w:rPr>
              <w:color w:val="000000"/>
            </w:rPr>
            <w:t xml:space="preserve">This legislation amends sections in the Code of Criminal Procedure that pertain to confining pretrial defendants in jail who are awaiting trial. These changes serve to limit the scope of jails in which pretrial defendants denied release or who cannot make bond may be detained so that these individuals are held exclusively within Texas' jail facilities. </w:t>
          </w:r>
        </w:p>
        <w:p w:rsidR="00FC6D18" w:rsidRPr="00D70925" w:rsidRDefault="00FC6D18" w:rsidP="00FC6D18">
          <w:pPr>
            <w:spacing w:after="0" w:line="240" w:lineRule="auto"/>
            <w:jc w:val="both"/>
            <w:rPr>
              <w:rFonts w:eastAsia="Times New Roman" w:cs="Times New Roman"/>
              <w:bCs/>
              <w:szCs w:val="24"/>
            </w:rPr>
          </w:pPr>
        </w:p>
      </w:sdtContent>
    </w:sdt>
    <w:p w:rsidR="00FC6D18" w:rsidRDefault="00FC6D18" w:rsidP="00F1767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2191 </w:t>
      </w:r>
      <w:bookmarkStart w:id="1" w:name="AmendsCurrentLaw"/>
      <w:bookmarkEnd w:id="1"/>
      <w:r>
        <w:rPr>
          <w:rFonts w:cs="Times New Roman"/>
          <w:szCs w:val="24"/>
        </w:rPr>
        <w:t>amends current law relating to the confinement of a defendant pending trial.</w:t>
      </w:r>
    </w:p>
    <w:p w:rsidR="00FC6D18" w:rsidRPr="0041757B" w:rsidRDefault="00FC6D18" w:rsidP="00F1767A">
      <w:pPr>
        <w:spacing w:after="0" w:line="240" w:lineRule="auto"/>
        <w:jc w:val="both"/>
        <w:rPr>
          <w:rFonts w:eastAsia="Times New Roman" w:cs="Times New Roman"/>
          <w:szCs w:val="24"/>
        </w:rPr>
      </w:pPr>
    </w:p>
    <w:p w:rsidR="00FC6D18" w:rsidRPr="005C2A78" w:rsidRDefault="00FC6D18" w:rsidP="00F1767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DA6F55D65E43D0B901E0889364E2F4"/>
          </w:placeholder>
        </w:sdtPr>
        <w:sdtContent>
          <w:r>
            <w:rPr>
              <w:rFonts w:eastAsia="Times New Roman" w:cs="Times New Roman"/>
              <w:b/>
              <w:szCs w:val="24"/>
              <w:u w:val="single"/>
            </w:rPr>
            <w:t>RULEMAKING AUTHORITY</w:t>
          </w:r>
        </w:sdtContent>
      </w:sdt>
    </w:p>
    <w:p w:rsidR="00FC6D18" w:rsidRDefault="00FC6D18" w:rsidP="00F1767A">
      <w:pPr>
        <w:spacing w:after="0" w:line="240" w:lineRule="auto"/>
        <w:jc w:val="both"/>
        <w:rPr>
          <w:rFonts w:cs="Times New Roman"/>
          <w:szCs w:val="24"/>
        </w:rPr>
      </w:pPr>
    </w:p>
    <w:p w:rsidR="00FC6D18" w:rsidRPr="006529C4" w:rsidRDefault="00FC6D18" w:rsidP="00F1767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6D18" w:rsidRPr="006529C4" w:rsidRDefault="00FC6D18" w:rsidP="00F1767A">
      <w:pPr>
        <w:spacing w:after="0" w:line="240" w:lineRule="auto"/>
        <w:jc w:val="both"/>
        <w:rPr>
          <w:rFonts w:cs="Times New Roman"/>
          <w:szCs w:val="24"/>
        </w:rPr>
      </w:pPr>
    </w:p>
    <w:p w:rsidR="00FC6D18" w:rsidRPr="005C2A78" w:rsidRDefault="00FC6D18" w:rsidP="00F1767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F3C16D27C74559BB7A6EF783977CAE"/>
          </w:placeholder>
        </w:sdtPr>
        <w:sdtContent>
          <w:r>
            <w:rPr>
              <w:rFonts w:eastAsia="Times New Roman" w:cs="Times New Roman"/>
              <w:b/>
              <w:szCs w:val="24"/>
              <w:u w:val="single"/>
            </w:rPr>
            <w:t>SECTION BY SECTION ANALYSIS</w:t>
          </w:r>
        </w:sdtContent>
      </w:sdt>
    </w:p>
    <w:p w:rsidR="00FC6D18" w:rsidRPr="005C2A78" w:rsidRDefault="00FC6D18" w:rsidP="00F1767A">
      <w:pPr>
        <w:spacing w:after="0" w:line="240" w:lineRule="auto"/>
        <w:jc w:val="both"/>
        <w:rPr>
          <w:rFonts w:eastAsia="Times New Roman" w:cs="Times New Roman"/>
          <w:szCs w:val="24"/>
        </w:rPr>
      </w:pPr>
    </w:p>
    <w:p w:rsidR="00FC6D18" w:rsidRDefault="00FC6D18" w:rsidP="00F1767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17, Code of Criminal Procedure, by adding Article 17.154, as follows:</w:t>
      </w:r>
    </w:p>
    <w:p w:rsidR="00FC6D18" w:rsidRDefault="00FC6D18" w:rsidP="00F1767A">
      <w:pPr>
        <w:spacing w:after="0" w:line="240" w:lineRule="auto"/>
        <w:jc w:val="both"/>
        <w:rPr>
          <w:rFonts w:eastAsia="Times New Roman" w:cs="Times New Roman"/>
          <w:szCs w:val="24"/>
        </w:rPr>
      </w:pPr>
    </w:p>
    <w:p w:rsidR="00FC6D18" w:rsidRPr="005C2A78" w:rsidRDefault="00FC6D18" w:rsidP="00F1767A">
      <w:pPr>
        <w:spacing w:after="0" w:line="240" w:lineRule="auto"/>
        <w:ind w:left="720"/>
        <w:jc w:val="both"/>
        <w:rPr>
          <w:rFonts w:eastAsia="Times New Roman" w:cs="Times New Roman"/>
          <w:szCs w:val="24"/>
        </w:rPr>
      </w:pPr>
      <w:r w:rsidRPr="0041757B">
        <w:rPr>
          <w:rFonts w:eastAsia="Times New Roman" w:cs="Times New Roman"/>
          <w:szCs w:val="24"/>
        </w:rPr>
        <w:t xml:space="preserve">Art. 17.154. CONFINEMENT OF DEFENDANT DENIED BAIL. </w:t>
      </w:r>
      <w:r>
        <w:rPr>
          <w:rFonts w:eastAsia="Times New Roman" w:cs="Times New Roman"/>
          <w:szCs w:val="24"/>
        </w:rPr>
        <w:t>Requires a</w:t>
      </w:r>
      <w:r w:rsidRPr="0041757B">
        <w:rPr>
          <w:rFonts w:eastAsia="Times New Roman" w:cs="Times New Roman"/>
          <w:szCs w:val="24"/>
        </w:rPr>
        <w:t xml:space="preserve"> judge or magistrate</w:t>
      </w:r>
      <w:r>
        <w:rPr>
          <w:rFonts w:eastAsia="Times New Roman" w:cs="Times New Roman"/>
          <w:szCs w:val="24"/>
        </w:rPr>
        <w:t>, if the</w:t>
      </w:r>
      <w:r w:rsidRPr="0041757B">
        <w:rPr>
          <w:rFonts w:eastAsia="Times New Roman" w:cs="Times New Roman"/>
          <w:szCs w:val="24"/>
        </w:rPr>
        <w:t xml:space="preserve"> judge or magistrate denies a defendant's release on bail pending trial</w:t>
      </w:r>
      <w:r>
        <w:rPr>
          <w:rFonts w:eastAsia="Times New Roman" w:cs="Times New Roman"/>
          <w:szCs w:val="24"/>
        </w:rPr>
        <w:t>,</w:t>
      </w:r>
      <w:r w:rsidRPr="0041757B">
        <w:rPr>
          <w:rFonts w:eastAsia="Times New Roman" w:cs="Times New Roman"/>
          <w:szCs w:val="24"/>
        </w:rPr>
        <w:t xml:space="preserve"> </w:t>
      </w:r>
      <w:r>
        <w:rPr>
          <w:rFonts w:eastAsia="Times New Roman" w:cs="Times New Roman"/>
          <w:szCs w:val="24"/>
        </w:rPr>
        <w:t>to</w:t>
      </w:r>
      <w:r w:rsidRPr="0041757B">
        <w:rPr>
          <w:rFonts w:eastAsia="Times New Roman" w:cs="Times New Roman"/>
          <w:szCs w:val="24"/>
        </w:rPr>
        <w:t xml:space="preserve"> order that the defendant be confined in a jail that is located in this state.</w:t>
      </w:r>
    </w:p>
    <w:p w:rsidR="00FC6D18" w:rsidRPr="005C2A78" w:rsidRDefault="00FC6D18" w:rsidP="00F1767A">
      <w:pPr>
        <w:spacing w:after="0" w:line="240" w:lineRule="auto"/>
        <w:jc w:val="both"/>
        <w:rPr>
          <w:rFonts w:eastAsia="Times New Roman" w:cs="Times New Roman"/>
          <w:szCs w:val="24"/>
        </w:rPr>
      </w:pPr>
    </w:p>
    <w:p w:rsidR="00FC6D18" w:rsidRDefault="00FC6D18" w:rsidP="00F1767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17.27, Code of Criminal Procedure, as follows:</w:t>
      </w:r>
    </w:p>
    <w:p w:rsidR="00FC6D18" w:rsidRDefault="00FC6D18" w:rsidP="00F1767A">
      <w:pPr>
        <w:spacing w:after="0" w:line="240" w:lineRule="auto"/>
        <w:jc w:val="both"/>
        <w:rPr>
          <w:rFonts w:eastAsia="Times New Roman" w:cs="Times New Roman"/>
          <w:szCs w:val="24"/>
        </w:rPr>
      </w:pPr>
    </w:p>
    <w:p w:rsidR="00FC6D18" w:rsidRPr="005C2A78" w:rsidRDefault="00FC6D18" w:rsidP="00F1767A">
      <w:pPr>
        <w:spacing w:after="0" w:line="240" w:lineRule="auto"/>
        <w:ind w:left="720"/>
        <w:jc w:val="both"/>
        <w:rPr>
          <w:rFonts w:eastAsia="Times New Roman" w:cs="Times New Roman"/>
          <w:szCs w:val="24"/>
        </w:rPr>
      </w:pPr>
      <w:r>
        <w:rPr>
          <w:rFonts w:eastAsia="Times New Roman" w:cs="Times New Roman"/>
          <w:szCs w:val="24"/>
        </w:rPr>
        <w:t xml:space="preserve">Art. 17.27. New heading: WHEN BAIL IS NOT PROVIDED. Requires the magistrate, if, after the allowance of a reasonable period, the accused is unable to provide the required bail bond, to order that the accused be confined in a jail that is located in this state, rather than requiring the magistrate, if after the allowance of a reasonable time, the security be not given, to make an order committing the accused to jail to be kept safely until legally discharged and to issue a commitment accordingly. </w:t>
      </w:r>
    </w:p>
    <w:p w:rsidR="00FC6D18" w:rsidRPr="005C2A78" w:rsidRDefault="00FC6D18" w:rsidP="00F1767A">
      <w:pPr>
        <w:spacing w:after="0" w:line="240" w:lineRule="auto"/>
        <w:jc w:val="both"/>
        <w:rPr>
          <w:rFonts w:eastAsia="Times New Roman" w:cs="Times New Roman"/>
          <w:szCs w:val="24"/>
        </w:rPr>
      </w:pPr>
    </w:p>
    <w:p w:rsidR="00FC6D18" w:rsidRDefault="00FC6D18" w:rsidP="00F1767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FC6D18" w:rsidRDefault="00FC6D18" w:rsidP="00F1767A">
      <w:pPr>
        <w:spacing w:after="0" w:line="240" w:lineRule="auto"/>
        <w:jc w:val="both"/>
        <w:rPr>
          <w:rFonts w:eastAsia="Times New Roman" w:cs="Times New Roman"/>
          <w:szCs w:val="24"/>
        </w:rPr>
      </w:pPr>
    </w:p>
    <w:p w:rsidR="00FC6D18" w:rsidRPr="00C8671F" w:rsidRDefault="00FC6D18" w:rsidP="00F1767A">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FC6D1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C0" w:rsidRDefault="00B210C0" w:rsidP="000F1DF9">
      <w:pPr>
        <w:spacing w:after="0" w:line="240" w:lineRule="auto"/>
      </w:pPr>
      <w:r>
        <w:separator/>
      </w:r>
    </w:p>
  </w:endnote>
  <w:endnote w:type="continuationSeparator" w:id="0">
    <w:p w:rsidR="00B210C0" w:rsidRDefault="00B210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10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6D18">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6D18">
                <w:rPr>
                  <w:sz w:val="20"/>
                  <w:szCs w:val="20"/>
                </w:rPr>
                <w:t>S.B. 2191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6D1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10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6D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6D1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C0" w:rsidRDefault="00B210C0" w:rsidP="000F1DF9">
      <w:pPr>
        <w:spacing w:after="0" w:line="240" w:lineRule="auto"/>
      </w:pPr>
      <w:r>
        <w:separator/>
      </w:r>
    </w:p>
  </w:footnote>
  <w:footnote w:type="continuationSeparator" w:id="0">
    <w:p w:rsidR="00B210C0" w:rsidRDefault="00B210C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10C0"/>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6D1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FE62D"/>
  <w15:docId w15:val="{A6B89A9C-D79F-4114-AAE8-58E8B75C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6D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4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F0A2B" w:rsidP="004F0A2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04F43A6A36468D9287969E0848AEED"/>
        <w:category>
          <w:name w:val="General"/>
          <w:gallery w:val="placeholder"/>
        </w:category>
        <w:types>
          <w:type w:val="bbPlcHdr"/>
        </w:types>
        <w:behaviors>
          <w:behavior w:val="content"/>
        </w:behaviors>
        <w:guid w:val="{5C15B710-9FBD-4D21-8482-7D6D3E3040F6}"/>
      </w:docPartPr>
      <w:docPartBody>
        <w:p w:rsidR="00000000" w:rsidRDefault="00B77B18"/>
      </w:docPartBody>
    </w:docPart>
    <w:docPart>
      <w:docPartPr>
        <w:name w:val="FEA66264B79C4309BEDDB40A5CACA3DC"/>
        <w:category>
          <w:name w:val="General"/>
          <w:gallery w:val="placeholder"/>
        </w:category>
        <w:types>
          <w:type w:val="bbPlcHdr"/>
        </w:types>
        <w:behaviors>
          <w:behavior w:val="content"/>
        </w:behaviors>
        <w:guid w:val="{61651447-454A-406B-8583-7C28166B0FD3}"/>
      </w:docPartPr>
      <w:docPartBody>
        <w:p w:rsidR="00000000" w:rsidRDefault="00B77B18"/>
      </w:docPartBody>
    </w:docPart>
    <w:docPart>
      <w:docPartPr>
        <w:name w:val="AEC5B8E9E30941139CF2B8D76E83CB0D"/>
        <w:category>
          <w:name w:val="General"/>
          <w:gallery w:val="placeholder"/>
        </w:category>
        <w:types>
          <w:type w:val="bbPlcHdr"/>
        </w:types>
        <w:behaviors>
          <w:behavior w:val="content"/>
        </w:behaviors>
        <w:guid w:val="{75703250-37AF-437A-94E4-594BF462A77B}"/>
      </w:docPartPr>
      <w:docPartBody>
        <w:p w:rsidR="00000000" w:rsidRDefault="00B77B18"/>
      </w:docPartBody>
    </w:docPart>
    <w:docPart>
      <w:docPartPr>
        <w:name w:val="27163C1367514061B2B50964C8008733"/>
        <w:category>
          <w:name w:val="General"/>
          <w:gallery w:val="placeholder"/>
        </w:category>
        <w:types>
          <w:type w:val="bbPlcHdr"/>
        </w:types>
        <w:behaviors>
          <w:behavior w:val="content"/>
        </w:behaviors>
        <w:guid w:val="{50FFA734-1C8B-44A7-B958-4DDED9FA6251}"/>
      </w:docPartPr>
      <w:docPartBody>
        <w:p w:rsidR="00000000" w:rsidRDefault="00B77B18"/>
      </w:docPartBody>
    </w:docPart>
    <w:docPart>
      <w:docPartPr>
        <w:name w:val="1DEFC430737E40D9ABCBF96E70EEA43E"/>
        <w:category>
          <w:name w:val="General"/>
          <w:gallery w:val="placeholder"/>
        </w:category>
        <w:types>
          <w:type w:val="bbPlcHdr"/>
        </w:types>
        <w:behaviors>
          <w:behavior w:val="content"/>
        </w:behaviors>
        <w:guid w:val="{1060E8FD-2E5F-46E8-AE08-457C03588F86}"/>
      </w:docPartPr>
      <w:docPartBody>
        <w:p w:rsidR="00000000" w:rsidRDefault="00B77B18"/>
      </w:docPartBody>
    </w:docPart>
    <w:docPart>
      <w:docPartPr>
        <w:name w:val="70E9B5382ADF4050A38241155C47024D"/>
        <w:category>
          <w:name w:val="General"/>
          <w:gallery w:val="placeholder"/>
        </w:category>
        <w:types>
          <w:type w:val="bbPlcHdr"/>
        </w:types>
        <w:behaviors>
          <w:behavior w:val="content"/>
        </w:behaviors>
        <w:guid w:val="{47B0A328-1D24-4E97-BA4E-793E5A3FBAD0}"/>
      </w:docPartPr>
      <w:docPartBody>
        <w:p w:rsidR="00000000" w:rsidRDefault="00B77B18"/>
      </w:docPartBody>
    </w:docPart>
    <w:docPart>
      <w:docPartPr>
        <w:name w:val="5B4D475357574B9AABCA87E353934889"/>
        <w:category>
          <w:name w:val="General"/>
          <w:gallery w:val="placeholder"/>
        </w:category>
        <w:types>
          <w:type w:val="bbPlcHdr"/>
        </w:types>
        <w:behaviors>
          <w:behavior w:val="content"/>
        </w:behaviors>
        <w:guid w:val="{018BABC7-A75E-4FA1-A66C-211049BE2FF2}"/>
      </w:docPartPr>
      <w:docPartBody>
        <w:p w:rsidR="00000000" w:rsidRDefault="00B77B18"/>
      </w:docPartBody>
    </w:docPart>
    <w:docPart>
      <w:docPartPr>
        <w:name w:val="04DBEE94086E467EA29D2EF8751DC3B7"/>
        <w:category>
          <w:name w:val="General"/>
          <w:gallery w:val="placeholder"/>
        </w:category>
        <w:types>
          <w:type w:val="bbPlcHdr"/>
        </w:types>
        <w:behaviors>
          <w:behavior w:val="content"/>
        </w:behaviors>
        <w:guid w:val="{9409FDB0-3083-46C6-AA04-C435AA19251F}"/>
      </w:docPartPr>
      <w:docPartBody>
        <w:p w:rsidR="00000000" w:rsidRDefault="00B77B18"/>
      </w:docPartBody>
    </w:docPart>
    <w:docPart>
      <w:docPartPr>
        <w:name w:val="EF5414D63667412285941BD01A9663F7"/>
        <w:category>
          <w:name w:val="General"/>
          <w:gallery w:val="placeholder"/>
        </w:category>
        <w:types>
          <w:type w:val="bbPlcHdr"/>
        </w:types>
        <w:behaviors>
          <w:behavior w:val="content"/>
        </w:behaviors>
        <w:guid w:val="{3C6651C9-DB45-4661-9595-11E160332F55}"/>
      </w:docPartPr>
      <w:docPartBody>
        <w:p w:rsidR="00000000" w:rsidRDefault="004F0A2B" w:rsidP="004F0A2B">
          <w:pPr>
            <w:pStyle w:val="EF5414D63667412285941BD01A9663F7"/>
          </w:pPr>
          <w:r w:rsidRPr="00A30DD1">
            <w:rPr>
              <w:rStyle w:val="PlaceholderText"/>
            </w:rPr>
            <w:t>Click here to enter a date.</w:t>
          </w:r>
        </w:p>
      </w:docPartBody>
    </w:docPart>
    <w:docPart>
      <w:docPartPr>
        <w:name w:val="62864EFF1F4344C0AE291056D1760B63"/>
        <w:category>
          <w:name w:val="General"/>
          <w:gallery w:val="placeholder"/>
        </w:category>
        <w:types>
          <w:type w:val="bbPlcHdr"/>
        </w:types>
        <w:behaviors>
          <w:behavior w:val="content"/>
        </w:behaviors>
        <w:guid w:val="{62BB18A2-8A70-4945-95E5-A8EFD5A29871}"/>
      </w:docPartPr>
      <w:docPartBody>
        <w:p w:rsidR="00000000" w:rsidRDefault="00B77B18"/>
      </w:docPartBody>
    </w:docPart>
    <w:docPart>
      <w:docPartPr>
        <w:name w:val="8D97D53D7DC8465C9A63F370FC0032C3"/>
        <w:category>
          <w:name w:val="General"/>
          <w:gallery w:val="placeholder"/>
        </w:category>
        <w:types>
          <w:type w:val="bbPlcHdr"/>
        </w:types>
        <w:behaviors>
          <w:behavior w:val="content"/>
        </w:behaviors>
        <w:guid w:val="{C169C473-EB0E-4F95-9DAA-565A18125826}"/>
      </w:docPartPr>
      <w:docPartBody>
        <w:p w:rsidR="00000000" w:rsidRDefault="00B77B18"/>
      </w:docPartBody>
    </w:docPart>
    <w:docPart>
      <w:docPartPr>
        <w:name w:val="E0190BBF0B8140EB86573F169F007707"/>
        <w:category>
          <w:name w:val="General"/>
          <w:gallery w:val="placeholder"/>
        </w:category>
        <w:types>
          <w:type w:val="bbPlcHdr"/>
        </w:types>
        <w:behaviors>
          <w:behavior w:val="content"/>
        </w:behaviors>
        <w:guid w:val="{5B0CDF58-F33F-435F-9EBE-CDF725317622}"/>
      </w:docPartPr>
      <w:docPartBody>
        <w:p w:rsidR="00000000" w:rsidRDefault="004F0A2B" w:rsidP="004F0A2B">
          <w:pPr>
            <w:pStyle w:val="E0190BBF0B8140EB86573F169F007707"/>
          </w:pPr>
          <w:r>
            <w:rPr>
              <w:rFonts w:eastAsia="Times New Roman" w:cs="Times New Roman"/>
              <w:bCs/>
              <w:szCs w:val="24"/>
            </w:rPr>
            <w:t xml:space="preserve"> </w:t>
          </w:r>
        </w:p>
      </w:docPartBody>
    </w:docPart>
    <w:docPart>
      <w:docPartPr>
        <w:name w:val="DBDA6F55D65E43D0B901E0889364E2F4"/>
        <w:category>
          <w:name w:val="General"/>
          <w:gallery w:val="placeholder"/>
        </w:category>
        <w:types>
          <w:type w:val="bbPlcHdr"/>
        </w:types>
        <w:behaviors>
          <w:behavior w:val="content"/>
        </w:behaviors>
        <w:guid w:val="{3385F428-1595-4508-B24F-8ADBA2AC8B05}"/>
      </w:docPartPr>
      <w:docPartBody>
        <w:p w:rsidR="00000000" w:rsidRDefault="00B77B18"/>
      </w:docPartBody>
    </w:docPart>
    <w:docPart>
      <w:docPartPr>
        <w:name w:val="A4F3C16D27C74559BB7A6EF783977CAE"/>
        <w:category>
          <w:name w:val="General"/>
          <w:gallery w:val="placeholder"/>
        </w:category>
        <w:types>
          <w:type w:val="bbPlcHdr"/>
        </w:types>
        <w:behaviors>
          <w:behavior w:val="content"/>
        </w:behaviors>
        <w:guid w:val="{ECAFFA6F-FD7D-4F17-ADD6-9F57E94993E6}"/>
      </w:docPartPr>
      <w:docPartBody>
        <w:p w:rsidR="00000000" w:rsidRDefault="00B77B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0A2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7B1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A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F0A2B"/>
    <w:rPr>
      <w:rFonts w:ascii="Times New Roman" w:hAnsi="Times New Roman"/>
      <w:sz w:val="24"/>
    </w:rPr>
  </w:style>
  <w:style w:type="paragraph" w:customStyle="1" w:styleId="487D89B4F8B34DB4967D41FE18F7F88D9">
    <w:name w:val="487D89B4F8B34DB4967D41FE18F7F88D9"/>
    <w:rsid w:val="004F0A2B"/>
    <w:rPr>
      <w:rFonts w:ascii="Times New Roman" w:hAnsi="Times New Roman"/>
      <w:sz w:val="24"/>
    </w:rPr>
  </w:style>
  <w:style w:type="paragraph" w:customStyle="1" w:styleId="AE2570ED5D764CD7AF9686706F550F4622">
    <w:name w:val="AE2570ED5D764CD7AF9686706F550F4622"/>
    <w:rsid w:val="004F0A2B"/>
    <w:pPr>
      <w:tabs>
        <w:tab w:val="center" w:pos="4680"/>
        <w:tab w:val="right" w:pos="9360"/>
      </w:tabs>
      <w:spacing w:after="0" w:line="240" w:lineRule="auto"/>
    </w:pPr>
    <w:rPr>
      <w:rFonts w:ascii="Times New Roman" w:hAnsi="Times New Roman"/>
      <w:sz w:val="24"/>
    </w:rPr>
  </w:style>
  <w:style w:type="paragraph" w:customStyle="1" w:styleId="EF5414D63667412285941BD01A9663F7">
    <w:name w:val="EF5414D63667412285941BD01A9663F7"/>
    <w:rsid w:val="004F0A2B"/>
    <w:pPr>
      <w:spacing w:after="160" w:line="259" w:lineRule="auto"/>
    </w:pPr>
  </w:style>
  <w:style w:type="paragraph" w:customStyle="1" w:styleId="E0190BBF0B8140EB86573F169F007707">
    <w:name w:val="E0190BBF0B8140EB86573F169F007707"/>
    <w:rsid w:val="004F0A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8E8AD4-2ACD-4406-A447-424884E3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450</Words>
  <Characters>2568</Characters>
  <Application>Microsoft Office Word</Application>
  <DocSecurity>0</DocSecurity>
  <Lines>21</Lines>
  <Paragraphs>6</Paragraphs>
  <ScaleCrop>false</ScaleCrop>
  <Company>Texas Legislative Council</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2019-03-16T23:14:00Z</dcterms:modified>
</cp:coreProperties>
</file>

<file path=docProps/custom.xml><?xml version="1.0" encoding="utf-8"?>
<op:Properties xmlns:vt="http://schemas.openxmlformats.org/officeDocument/2006/docPropsVTypes" xmlns:op="http://schemas.openxmlformats.org/officeDocument/2006/custom-properties"/>
</file>