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072AC" w:rsidTr="00345119">
        <w:tc>
          <w:tcPr>
            <w:tcW w:w="9576" w:type="dxa"/>
            <w:noWrap/>
          </w:tcPr>
          <w:p w:rsidR="008423E4" w:rsidRPr="0022177D" w:rsidRDefault="00846F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6FEC" w:rsidP="008423E4">
      <w:pPr>
        <w:jc w:val="center"/>
      </w:pPr>
    </w:p>
    <w:p w:rsidR="008423E4" w:rsidRPr="00B31F0E" w:rsidRDefault="00846FEC" w:rsidP="008423E4"/>
    <w:p w:rsidR="008423E4" w:rsidRPr="00742794" w:rsidRDefault="00846F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2AC" w:rsidTr="00345119">
        <w:tc>
          <w:tcPr>
            <w:tcW w:w="9576" w:type="dxa"/>
          </w:tcPr>
          <w:p w:rsidR="008423E4" w:rsidRPr="00861995" w:rsidRDefault="00846FEC" w:rsidP="00345119">
            <w:pPr>
              <w:jc w:val="right"/>
            </w:pPr>
            <w:r>
              <w:t>S.B. 2224</w:t>
            </w:r>
          </w:p>
        </w:tc>
      </w:tr>
      <w:tr w:rsidR="00B072AC" w:rsidTr="00345119">
        <w:tc>
          <w:tcPr>
            <w:tcW w:w="9576" w:type="dxa"/>
          </w:tcPr>
          <w:p w:rsidR="008423E4" w:rsidRPr="00861995" w:rsidRDefault="00846FEC" w:rsidP="00C44FCB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B072AC" w:rsidTr="00345119">
        <w:tc>
          <w:tcPr>
            <w:tcW w:w="9576" w:type="dxa"/>
          </w:tcPr>
          <w:p w:rsidR="008423E4" w:rsidRPr="00861995" w:rsidRDefault="00846FEC" w:rsidP="00345119">
            <w:pPr>
              <w:jc w:val="right"/>
            </w:pPr>
            <w:r>
              <w:t>Pensions, Investments &amp; Financial Services</w:t>
            </w:r>
          </w:p>
        </w:tc>
      </w:tr>
      <w:tr w:rsidR="00B072AC" w:rsidTr="00345119">
        <w:tc>
          <w:tcPr>
            <w:tcW w:w="9576" w:type="dxa"/>
          </w:tcPr>
          <w:p w:rsidR="008423E4" w:rsidRDefault="00846F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6FEC" w:rsidP="008423E4">
      <w:pPr>
        <w:tabs>
          <w:tab w:val="right" w:pos="9360"/>
        </w:tabs>
      </w:pPr>
    </w:p>
    <w:p w:rsidR="008423E4" w:rsidRDefault="00846FEC" w:rsidP="008423E4"/>
    <w:p w:rsidR="008423E4" w:rsidRDefault="00846F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072AC" w:rsidTr="00345119">
        <w:tc>
          <w:tcPr>
            <w:tcW w:w="9576" w:type="dxa"/>
          </w:tcPr>
          <w:p w:rsidR="008423E4" w:rsidRPr="00A8133F" w:rsidRDefault="00846FEC" w:rsidP="00225A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6FEC" w:rsidP="00225A83"/>
          <w:p w:rsidR="008423E4" w:rsidRDefault="00846FEC" w:rsidP="00225A83">
            <w:pPr>
              <w:pStyle w:val="Header"/>
              <w:jc w:val="both"/>
            </w:pPr>
            <w:r>
              <w:t>It has been suggested that</w:t>
            </w:r>
            <w:r>
              <w:t xml:space="preserve"> a low interest rate environment </w:t>
            </w:r>
            <w:r>
              <w:t xml:space="preserve">recently </w:t>
            </w:r>
            <w:r>
              <w:t xml:space="preserve">has hindered the funding status of many public </w:t>
            </w:r>
            <w:r>
              <w:t xml:space="preserve">retirement </w:t>
            </w:r>
            <w:r>
              <w:t>systems in Texas</w:t>
            </w:r>
            <w:r>
              <w:t>, and</w:t>
            </w:r>
            <w:r>
              <w:t xml:space="preserve"> </w:t>
            </w:r>
            <w:r>
              <w:t>b</w:t>
            </w:r>
            <w:r>
              <w:t xml:space="preserve">ecause many </w:t>
            </w:r>
            <w:r>
              <w:t xml:space="preserve">such </w:t>
            </w:r>
            <w:r>
              <w:t>systems need to improve their funding period, funding policies can provide a necessary first step for systems to develop a plan of action with the goal of ful</w:t>
            </w:r>
            <w:r>
              <w:t xml:space="preserve">ly funding the plan. S.B. 2224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public </w:t>
            </w:r>
            <w:r>
              <w:t xml:space="preserve">retirement </w:t>
            </w:r>
            <w:r>
              <w:t>systems to adopt a written funding policy</w:t>
            </w:r>
            <w:r>
              <w:t xml:space="preserve"> by January 1, 2020,</w:t>
            </w:r>
            <w:r>
              <w:t xml:space="preserve"> that details the governing body’s plan for achieving a funded ratio that is equal to or greater than 100</w:t>
            </w:r>
            <w:r>
              <w:t xml:space="preserve"> percent.</w:t>
            </w:r>
          </w:p>
          <w:p w:rsidR="008423E4" w:rsidRPr="00E26B13" w:rsidRDefault="00846FEC" w:rsidP="00225A83">
            <w:pPr>
              <w:rPr>
                <w:b/>
              </w:rPr>
            </w:pPr>
          </w:p>
        </w:tc>
      </w:tr>
      <w:tr w:rsidR="00B072AC" w:rsidTr="00345119">
        <w:tc>
          <w:tcPr>
            <w:tcW w:w="9576" w:type="dxa"/>
          </w:tcPr>
          <w:p w:rsidR="0017725B" w:rsidRDefault="00846FEC" w:rsidP="00225A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6FEC" w:rsidP="00225A83">
            <w:pPr>
              <w:rPr>
                <w:b/>
                <w:u w:val="single"/>
              </w:rPr>
            </w:pPr>
          </w:p>
          <w:p w:rsidR="003E080F" w:rsidRPr="003E080F" w:rsidRDefault="00846FEC" w:rsidP="00225A8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846FEC" w:rsidP="00225A83">
            <w:pPr>
              <w:rPr>
                <w:b/>
                <w:u w:val="single"/>
              </w:rPr>
            </w:pPr>
          </w:p>
        </w:tc>
      </w:tr>
      <w:tr w:rsidR="00B072AC" w:rsidTr="00345119">
        <w:tc>
          <w:tcPr>
            <w:tcW w:w="9576" w:type="dxa"/>
          </w:tcPr>
          <w:p w:rsidR="008423E4" w:rsidRPr="00A8133F" w:rsidRDefault="00846FEC" w:rsidP="00225A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6FEC" w:rsidP="00225A83"/>
          <w:p w:rsidR="003E080F" w:rsidRDefault="00846FEC" w:rsidP="00225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46FEC" w:rsidP="00225A83">
            <w:pPr>
              <w:rPr>
                <w:b/>
              </w:rPr>
            </w:pPr>
          </w:p>
        </w:tc>
      </w:tr>
      <w:tr w:rsidR="00B072AC" w:rsidTr="00345119">
        <w:tc>
          <w:tcPr>
            <w:tcW w:w="9576" w:type="dxa"/>
          </w:tcPr>
          <w:p w:rsidR="008423E4" w:rsidRPr="00A8133F" w:rsidRDefault="00846FEC" w:rsidP="00225A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6FEC" w:rsidP="00225A83"/>
          <w:p w:rsidR="008423E4" w:rsidRDefault="00846FEC" w:rsidP="00225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>. 2224 amends the Government Code to require the governing body of a public retirement system to do the following:</w:t>
            </w:r>
          </w:p>
          <w:p w:rsidR="003E080F" w:rsidRDefault="00846FEC" w:rsidP="00225A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adopt a written funding policy that details the governing body's plan for achieving a</w:t>
            </w:r>
            <w:r>
              <w:t xml:space="preserve"> ratio of the system's actuarial value of assets divided</w:t>
            </w:r>
            <w:r>
              <w:t xml:space="preserve"> by the system's actuarial accrued liability </w:t>
            </w:r>
            <w:r>
              <w:t>that is equal to or greater than 100 percent;</w:t>
            </w:r>
          </w:p>
          <w:p w:rsidR="003E080F" w:rsidRDefault="00846FEC" w:rsidP="00225A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maintain for public review at its main office a copy of the policy;</w:t>
            </w:r>
          </w:p>
          <w:p w:rsidR="003E080F" w:rsidRDefault="00846FEC" w:rsidP="00225A8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file a copy of the policy and each change to the policy with the </w:t>
            </w:r>
            <w:r>
              <w:t>State Pension Review Board</w:t>
            </w:r>
            <w:r>
              <w:t xml:space="preserve"> not l</w:t>
            </w:r>
            <w:r>
              <w:t>ater than the 31st day after the date the policy or change, as applicable, is adopted; and</w:t>
            </w:r>
          </w:p>
          <w:p w:rsidR="003E080F" w:rsidRDefault="00846FEC" w:rsidP="00225A8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submit a copy of the policy and each change to the policy to the system's associated governmental entity not later than the 31st day after the date the policy or cha</w:t>
            </w:r>
            <w:r>
              <w:t>nge is adopted.</w:t>
            </w:r>
          </w:p>
          <w:p w:rsidR="003E080F" w:rsidRDefault="00846FEC" w:rsidP="00225A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3E080F" w:rsidRDefault="00846FEC" w:rsidP="00225A83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S.B. 2224 requires each public retirement system to adopt </w:t>
            </w:r>
            <w:r>
              <w:t xml:space="preserve">such </w:t>
            </w:r>
            <w:r>
              <w:t>a funding policy not later than January 1, 2020.</w:t>
            </w:r>
          </w:p>
          <w:p w:rsidR="008423E4" w:rsidRPr="00835628" w:rsidRDefault="00846FEC" w:rsidP="00225A83">
            <w:pPr>
              <w:rPr>
                <w:b/>
              </w:rPr>
            </w:pPr>
          </w:p>
        </w:tc>
      </w:tr>
      <w:tr w:rsidR="00B072AC" w:rsidTr="00345119">
        <w:tc>
          <w:tcPr>
            <w:tcW w:w="9576" w:type="dxa"/>
          </w:tcPr>
          <w:p w:rsidR="008423E4" w:rsidRPr="00A8133F" w:rsidRDefault="00846FEC" w:rsidP="00225A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6FEC" w:rsidP="00225A83"/>
          <w:p w:rsidR="008423E4" w:rsidRPr="003624F2" w:rsidRDefault="00846FEC" w:rsidP="00225A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46FEC" w:rsidP="00225A83">
            <w:pPr>
              <w:rPr>
                <w:b/>
              </w:rPr>
            </w:pPr>
          </w:p>
        </w:tc>
      </w:tr>
    </w:tbl>
    <w:p w:rsidR="004108C3" w:rsidRPr="00225A83" w:rsidRDefault="00846FEC" w:rsidP="008423E4">
      <w:pPr>
        <w:rPr>
          <w:sz w:val="8"/>
        </w:rPr>
      </w:pPr>
    </w:p>
    <w:sectPr w:rsidR="004108C3" w:rsidRPr="00225A8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FEC">
      <w:r>
        <w:separator/>
      </w:r>
    </w:p>
  </w:endnote>
  <w:endnote w:type="continuationSeparator" w:id="0">
    <w:p w:rsidR="00000000" w:rsidRDefault="0084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44" w:rsidRDefault="00846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2AC" w:rsidTr="009C1E9A">
      <w:trPr>
        <w:cantSplit/>
      </w:trPr>
      <w:tc>
        <w:tcPr>
          <w:tcW w:w="0" w:type="pct"/>
        </w:tcPr>
        <w:p w:rsidR="00137D90" w:rsidRDefault="00846F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6F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6F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6F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2AC" w:rsidTr="009C1E9A">
      <w:trPr>
        <w:cantSplit/>
      </w:trPr>
      <w:tc>
        <w:tcPr>
          <w:tcW w:w="0" w:type="pct"/>
        </w:tcPr>
        <w:p w:rsidR="00EC379B" w:rsidRDefault="00846F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6F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31152</w:t>
          </w:r>
        </w:p>
      </w:tc>
      <w:tc>
        <w:tcPr>
          <w:tcW w:w="2453" w:type="pct"/>
        </w:tcPr>
        <w:p w:rsidR="00EC379B" w:rsidRDefault="00846F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19.121.371</w:t>
          </w:r>
          <w:r>
            <w:fldChar w:fldCharType="end"/>
          </w:r>
        </w:p>
      </w:tc>
    </w:tr>
    <w:tr w:rsidR="00B072AC" w:rsidTr="009C1E9A">
      <w:trPr>
        <w:cantSplit/>
      </w:trPr>
      <w:tc>
        <w:tcPr>
          <w:tcW w:w="0" w:type="pct"/>
        </w:tcPr>
        <w:p w:rsidR="00EC379B" w:rsidRDefault="00846F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6F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6FEC" w:rsidP="006D504F">
          <w:pPr>
            <w:pStyle w:val="Footer"/>
            <w:rPr>
              <w:rStyle w:val="PageNumber"/>
            </w:rPr>
          </w:pPr>
        </w:p>
        <w:p w:rsidR="00EC379B" w:rsidRDefault="00846F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2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6F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6F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6F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44" w:rsidRDefault="00846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FEC">
      <w:r>
        <w:separator/>
      </w:r>
    </w:p>
  </w:footnote>
  <w:footnote w:type="continuationSeparator" w:id="0">
    <w:p w:rsidR="00000000" w:rsidRDefault="0084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44" w:rsidRDefault="00846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44" w:rsidRDefault="00846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44" w:rsidRDefault="0084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0977"/>
    <w:multiLevelType w:val="hybridMultilevel"/>
    <w:tmpl w:val="93EADB62"/>
    <w:lvl w:ilvl="0" w:tplc="40B00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8C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0D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5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AA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6E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4B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86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09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AC"/>
    <w:rsid w:val="00846FEC"/>
    <w:rsid w:val="00B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894B28-A078-4BB8-A8E8-267AACE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0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8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1794</Characters>
  <Application>Microsoft Office Word</Application>
  <DocSecurity>4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31152</dc:subject>
  <dc:creator>State of Texas</dc:creator>
  <dc:description>SB 2224 by Huffman-(H)Pensions, Investments &amp; Financial Services</dc:description>
  <cp:lastModifiedBy>Scotty Wimberley</cp:lastModifiedBy>
  <cp:revision>2</cp:revision>
  <cp:lastPrinted>2003-11-26T17:21:00Z</cp:lastPrinted>
  <dcterms:created xsi:type="dcterms:W3CDTF">2019-05-13T13:44:00Z</dcterms:created>
  <dcterms:modified xsi:type="dcterms:W3CDTF">2019-05-13T13:44:00Z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19.121.371</vt:lpwstr>
  </property>
</Properties>
</file>