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4E3125" w:rsidTr="00345119">
        <w:tc>
          <w:tcPr>
            <w:tcW w:w="9576" w:type="dxa"/>
            <w:noWrap/>
          </w:tcPr>
          <w:p w:rsidR="008423E4" w:rsidRPr="0022177D" w:rsidRDefault="009E63C5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9E63C5" w:rsidP="008423E4">
      <w:pPr>
        <w:jc w:val="center"/>
      </w:pPr>
    </w:p>
    <w:p w:rsidR="008423E4" w:rsidRPr="00B31F0E" w:rsidRDefault="009E63C5" w:rsidP="008423E4"/>
    <w:p w:rsidR="008423E4" w:rsidRPr="00742794" w:rsidRDefault="009E63C5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4E3125" w:rsidTr="00345119">
        <w:tc>
          <w:tcPr>
            <w:tcW w:w="9576" w:type="dxa"/>
          </w:tcPr>
          <w:p w:rsidR="008423E4" w:rsidRPr="00861995" w:rsidRDefault="009E63C5" w:rsidP="00345119">
            <w:pPr>
              <w:jc w:val="right"/>
            </w:pPr>
            <w:r>
              <w:t>C.S.S.B. 2452</w:t>
            </w:r>
          </w:p>
        </w:tc>
      </w:tr>
      <w:tr w:rsidR="004E3125" w:rsidTr="00345119">
        <w:tc>
          <w:tcPr>
            <w:tcW w:w="9576" w:type="dxa"/>
          </w:tcPr>
          <w:p w:rsidR="008423E4" w:rsidRPr="00861995" w:rsidRDefault="009E63C5" w:rsidP="00ED1A57">
            <w:pPr>
              <w:jc w:val="right"/>
            </w:pPr>
            <w:r>
              <w:t xml:space="preserve">By: </w:t>
            </w:r>
            <w:r>
              <w:t>Lucio</w:t>
            </w:r>
          </w:p>
        </w:tc>
      </w:tr>
      <w:tr w:rsidR="004E3125" w:rsidTr="00345119">
        <w:tc>
          <w:tcPr>
            <w:tcW w:w="9576" w:type="dxa"/>
          </w:tcPr>
          <w:p w:rsidR="008423E4" w:rsidRPr="00861995" w:rsidRDefault="009E63C5" w:rsidP="00345119">
            <w:pPr>
              <w:jc w:val="right"/>
            </w:pPr>
            <w:r>
              <w:t>Natural Resources</w:t>
            </w:r>
          </w:p>
        </w:tc>
      </w:tr>
      <w:tr w:rsidR="004E3125" w:rsidTr="00345119">
        <w:tc>
          <w:tcPr>
            <w:tcW w:w="9576" w:type="dxa"/>
          </w:tcPr>
          <w:p w:rsidR="008423E4" w:rsidRDefault="009E63C5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9E63C5" w:rsidP="008423E4">
      <w:pPr>
        <w:tabs>
          <w:tab w:val="right" w:pos="9360"/>
        </w:tabs>
      </w:pPr>
    </w:p>
    <w:p w:rsidR="008423E4" w:rsidRDefault="009E63C5" w:rsidP="008423E4"/>
    <w:p w:rsidR="008423E4" w:rsidRDefault="009E63C5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4E3125" w:rsidTr="00345119">
        <w:tc>
          <w:tcPr>
            <w:tcW w:w="9576" w:type="dxa"/>
          </w:tcPr>
          <w:p w:rsidR="008423E4" w:rsidRPr="00A8133F" w:rsidRDefault="009E63C5" w:rsidP="0029297F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9E63C5" w:rsidP="0029297F"/>
          <w:p w:rsidR="008423E4" w:rsidRDefault="009E63C5" w:rsidP="0029297F">
            <w:pPr>
              <w:pStyle w:val="Header"/>
              <w:jc w:val="both"/>
            </w:pPr>
            <w:r>
              <w:t xml:space="preserve">It has been noted that the economically distressed areas program administered by the Texas Water Development Board provides </w:t>
            </w:r>
            <w:r>
              <w:t>financial assistance for construction of water and wastewater infrastructure projects in economically distressed areas</w:t>
            </w:r>
            <w:r>
              <w:t xml:space="preserve"> and that the program was created to </w:t>
            </w:r>
            <w:r>
              <w:t xml:space="preserve">deliver water and wastewater services to meet immediate health and safety concerns and </w:t>
            </w:r>
            <w:r>
              <w:t xml:space="preserve">to </w:t>
            </w:r>
            <w:r>
              <w:t>stop the pr</w:t>
            </w:r>
            <w:r>
              <w:t>oliferation of substandard residential subdivision planning.</w:t>
            </w:r>
            <w:r>
              <w:t xml:space="preserve"> </w:t>
            </w:r>
            <w:r>
              <w:t xml:space="preserve">It has been suggested that certain enhancements be made to the program to better serve the state. </w:t>
            </w:r>
            <w:r>
              <w:t>C.S.</w:t>
            </w:r>
            <w:r>
              <w:t>S.B.</w:t>
            </w:r>
            <w:r>
              <w:t> </w:t>
            </w:r>
            <w:r>
              <w:t>2452</w:t>
            </w:r>
            <w:r>
              <w:t xml:space="preserve"> seeks to make such enhancements by revising provisions relating to the program.</w:t>
            </w:r>
          </w:p>
          <w:p w:rsidR="008423E4" w:rsidRPr="00E26B13" w:rsidRDefault="009E63C5" w:rsidP="0029297F">
            <w:pPr>
              <w:rPr>
                <w:b/>
              </w:rPr>
            </w:pPr>
          </w:p>
        </w:tc>
      </w:tr>
      <w:tr w:rsidR="004E3125" w:rsidTr="00345119">
        <w:tc>
          <w:tcPr>
            <w:tcW w:w="9576" w:type="dxa"/>
          </w:tcPr>
          <w:p w:rsidR="0017725B" w:rsidRDefault="009E63C5" w:rsidP="0029297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</w:t>
            </w:r>
            <w:r>
              <w:rPr>
                <w:b/>
                <w:u w:val="single"/>
              </w:rPr>
              <w:t>RIMINAL JUSTICE IMPACT</w:t>
            </w:r>
          </w:p>
          <w:p w:rsidR="0017725B" w:rsidRDefault="009E63C5" w:rsidP="0029297F">
            <w:pPr>
              <w:rPr>
                <w:b/>
                <w:u w:val="single"/>
              </w:rPr>
            </w:pPr>
          </w:p>
          <w:p w:rsidR="00263F58" w:rsidRPr="00263F58" w:rsidRDefault="009E63C5" w:rsidP="0029297F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supervi</w:t>
            </w:r>
            <w:r>
              <w:t>sion, parole, or mandatory supervision.</w:t>
            </w:r>
          </w:p>
          <w:p w:rsidR="0017725B" w:rsidRPr="00BA542A" w:rsidRDefault="009E63C5" w:rsidP="0029297F">
            <w:pPr>
              <w:rPr>
                <w:b/>
                <w:sz w:val="22"/>
                <w:u w:val="single"/>
              </w:rPr>
            </w:pPr>
          </w:p>
        </w:tc>
      </w:tr>
      <w:tr w:rsidR="004E3125" w:rsidTr="00345119">
        <w:tc>
          <w:tcPr>
            <w:tcW w:w="9576" w:type="dxa"/>
          </w:tcPr>
          <w:p w:rsidR="008423E4" w:rsidRPr="00A8133F" w:rsidRDefault="009E63C5" w:rsidP="0029297F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Pr="00BA542A" w:rsidRDefault="009E63C5" w:rsidP="0029297F">
            <w:pPr>
              <w:rPr>
                <w:sz w:val="22"/>
              </w:rPr>
            </w:pPr>
          </w:p>
          <w:p w:rsidR="0024596F" w:rsidRDefault="009E63C5" w:rsidP="0029297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rulemaking authority is expressly granted to the Texas Water Development Board in SECTION</w:t>
            </w:r>
            <w:r>
              <w:t>S</w:t>
            </w:r>
            <w:r>
              <w:t xml:space="preserve"> </w:t>
            </w:r>
            <w:r>
              <w:t xml:space="preserve">3, </w:t>
            </w:r>
            <w:r>
              <w:t>4</w:t>
            </w:r>
            <w:r>
              <w:t>,</w:t>
            </w:r>
            <w:r>
              <w:t xml:space="preserve"> and 8</w:t>
            </w:r>
            <w:r>
              <w:t xml:space="preserve"> of this bill.</w:t>
            </w:r>
          </w:p>
          <w:p w:rsidR="008423E4" w:rsidRPr="00BA542A" w:rsidRDefault="009E63C5" w:rsidP="0029297F">
            <w:pPr>
              <w:rPr>
                <w:b/>
                <w:sz w:val="22"/>
              </w:rPr>
            </w:pPr>
          </w:p>
        </w:tc>
      </w:tr>
      <w:tr w:rsidR="004E3125" w:rsidTr="00345119">
        <w:tc>
          <w:tcPr>
            <w:tcW w:w="9576" w:type="dxa"/>
          </w:tcPr>
          <w:p w:rsidR="008423E4" w:rsidRPr="00A8133F" w:rsidRDefault="009E63C5" w:rsidP="0029297F">
            <w:pPr>
              <w:tabs>
                <w:tab w:val="left" w:pos="1905"/>
              </w:tabs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Pr="00BA542A" w:rsidRDefault="009E63C5" w:rsidP="0029297F">
            <w:pPr>
              <w:rPr>
                <w:sz w:val="22"/>
              </w:rPr>
            </w:pPr>
          </w:p>
          <w:p w:rsidR="006D6DF2" w:rsidRDefault="009E63C5" w:rsidP="0029297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S.B. 2452 </w:t>
            </w:r>
            <w:r>
              <w:t xml:space="preserve">amends the Water Code to </w:t>
            </w:r>
            <w:r>
              <w:t xml:space="preserve">authorize the </w:t>
            </w:r>
            <w:r w:rsidRPr="00D7267F">
              <w:t>Texas Water Development Board</w:t>
            </w:r>
            <w:r>
              <w:t xml:space="preserve"> (</w:t>
            </w:r>
            <w:r>
              <w:t>TWDB</w:t>
            </w:r>
            <w:r>
              <w:t xml:space="preserve">), with respect to provisions relating to </w:t>
            </w:r>
            <w:r w:rsidRPr="00D7267F">
              <w:t>assistance to economically distressed areas for water supply and sewer service projects</w:t>
            </w:r>
            <w:r>
              <w:t>,</w:t>
            </w:r>
            <w:r>
              <w:t xml:space="preserve"> to </w:t>
            </w:r>
            <w:r w:rsidRPr="00CF1499">
              <w:t xml:space="preserve">maximize the effectiveness of </w:t>
            </w:r>
            <w:r>
              <w:t>certain authorized</w:t>
            </w:r>
            <w:r w:rsidRPr="00CF1499">
              <w:t xml:space="preserve"> additional general obligation bonds</w:t>
            </w:r>
            <w:r>
              <w:t xml:space="preserve"> </w:t>
            </w:r>
            <w:r>
              <w:t>by using</w:t>
            </w:r>
            <w:r>
              <w:t xml:space="preserve"> </w:t>
            </w:r>
            <w:r>
              <w:t>the</w:t>
            </w:r>
            <w:r>
              <w:t xml:space="preserve"> </w:t>
            </w:r>
            <w:r w:rsidRPr="00CF1499">
              <w:t>additional</w:t>
            </w:r>
            <w:r>
              <w:t xml:space="preserve"> </w:t>
            </w:r>
            <w:r w:rsidRPr="00CF1499">
              <w:t>bonds</w:t>
            </w:r>
            <w:r>
              <w:t xml:space="preserve"> </w:t>
            </w:r>
            <w:r w:rsidRPr="00CF1499">
              <w:t>in conjunction with other sources of financial assistance, including nonpublic funds, to provide financial assistance to political subdivisions for the construction, acquisition, or improve</w:t>
            </w:r>
            <w:r w:rsidRPr="00CF1499">
              <w:t>ment of water supply and sewer services</w:t>
            </w:r>
            <w:r>
              <w:t xml:space="preserve"> and </w:t>
            </w:r>
            <w:r>
              <w:t xml:space="preserve">to </w:t>
            </w:r>
            <w:r>
              <w:t xml:space="preserve">use the additional bonds to </w:t>
            </w:r>
            <w:r w:rsidRPr="006D6DF2">
              <w:t xml:space="preserve">promote and support public-private partnerships that the </w:t>
            </w:r>
            <w:r>
              <w:t>TWDB</w:t>
            </w:r>
            <w:r w:rsidRPr="006D6DF2">
              <w:t xml:space="preserve"> determines</w:t>
            </w:r>
            <w:r>
              <w:t xml:space="preserve"> </w:t>
            </w:r>
            <w:r>
              <w:t>are financially viable</w:t>
            </w:r>
            <w:r>
              <w:t xml:space="preserve">, </w:t>
            </w:r>
            <w:r>
              <w:t>will diversify the methods of financing available for water supply and sewer service</w:t>
            </w:r>
            <w:r>
              <w:t>s</w:t>
            </w:r>
            <w:r>
              <w:t>,</w:t>
            </w:r>
            <w:r>
              <w:t xml:space="preserve"> and</w:t>
            </w:r>
            <w:r>
              <w:t xml:space="preserve"> </w:t>
            </w:r>
            <w:r>
              <w:t>will reduce reliance on the issuance of bonds supported with general revenue.</w:t>
            </w:r>
          </w:p>
          <w:p w:rsidR="00366459" w:rsidRPr="00BA542A" w:rsidRDefault="009E63C5" w:rsidP="00BA542A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sz w:val="22"/>
              </w:rPr>
            </w:pPr>
          </w:p>
          <w:p w:rsidR="006A50F5" w:rsidRDefault="009E63C5" w:rsidP="00BA542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S.B. 2452 requires the TWDB </w:t>
            </w:r>
            <w:r>
              <w:t>to</w:t>
            </w:r>
            <w:r w:rsidRPr="00D80DE7">
              <w:t xml:space="preserve"> </w:t>
            </w:r>
            <w:r>
              <w:t xml:space="preserve">do </w:t>
            </w:r>
            <w:r>
              <w:t>the following:</w:t>
            </w:r>
          </w:p>
          <w:p w:rsidR="006A50F5" w:rsidRDefault="009E63C5" w:rsidP="0029297F">
            <w:pPr>
              <w:pStyle w:val="Header"/>
              <w:numPr>
                <w:ilvl w:val="0"/>
                <w:numId w:val="7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 w:rsidRPr="00D80DE7">
              <w:t xml:space="preserve">prioritize projects for the purpose of providing financial assistance to economically distressed areas for water </w:t>
            </w:r>
            <w:r w:rsidRPr="00D80DE7">
              <w:t>supply and sewer service projects</w:t>
            </w:r>
            <w:r>
              <w:t>;</w:t>
            </w:r>
          </w:p>
          <w:p w:rsidR="006A50F5" w:rsidRDefault="009E63C5" w:rsidP="0029297F">
            <w:pPr>
              <w:pStyle w:val="Header"/>
              <w:numPr>
                <w:ilvl w:val="0"/>
                <w:numId w:val="7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 w:rsidRPr="00366459">
              <w:t>establish a system for prioritizing projects for which financial assistance is sought from</w:t>
            </w:r>
            <w:r>
              <w:t xml:space="preserve"> the TWDB that must include</w:t>
            </w:r>
            <w:r w:rsidRPr="00366459">
              <w:t xml:space="preserve"> a standard for the </w:t>
            </w:r>
            <w:r>
              <w:t>TWDB</w:t>
            </w:r>
            <w:r w:rsidRPr="00366459">
              <w:t xml:space="preserve"> to apply in determining whether a project qualifies for financial assistance at</w:t>
            </w:r>
            <w:r w:rsidRPr="00366459">
              <w:t xml:space="preserve"> the time the application for financial assistance is filed with the </w:t>
            </w:r>
            <w:r>
              <w:t>TWDB; and</w:t>
            </w:r>
          </w:p>
          <w:p w:rsidR="00EE6582" w:rsidRDefault="009E63C5" w:rsidP="0029297F">
            <w:pPr>
              <w:pStyle w:val="Header"/>
              <w:numPr>
                <w:ilvl w:val="0"/>
                <w:numId w:val="7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 w:rsidRPr="00366459">
              <w:t>give the highest consideration to projects that will have a substantial effect, including</w:t>
            </w:r>
            <w:r>
              <w:t xml:space="preserve"> certain</w:t>
            </w:r>
            <w:r w:rsidRPr="00366459">
              <w:t xml:space="preserve"> </w:t>
            </w:r>
            <w:r>
              <w:t xml:space="preserve">specified </w:t>
            </w:r>
            <w:r w:rsidRPr="00366459">
              <w:t>projects</w:t>
            </w:r>
            <w:r>
              <w:t>.</w:t>
            </w:r>
          </w:p>
          <w:p w:rsidR="00366459" w:rsidRDefault="009E63C5" w:rsidP="0029297F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The bill</w:t>
            </w:r>
            <w:r>
              <w:t xml:space="preserve"> authorizes t</w:t>
            </w:r>
            <w:r w:rsidRPr="00EB6FBA">
              <w:t xml:space="preserve">he </w:t>
            </w:r>
            <w:r>
              <w:t>TWDB</w:t>
            </w:r>
            <w:r w:rsidRPr="00EB6FBA">
              <w:t xml:space="preserve"> by rule </w:t>
            </w:r>
            <w:r>
              <w:t>to</w:t>
            </w:r>
            <w:r w:rsidRPr="00EB6FBA">
              <w:t xml:space="preserve"> provide for the consideration of additional criteria</w:t>
            </w:r>
            <w:r>
              <w:t>.</w:t>
            </w:r>
          </w:p>
          <w:p w:rsidR="00896861" w:rsidRDefault="009E63C5" w:rsidP="00BA542A">
            <w:pPr>
              <w:pStyle w:val="Header"/>
              <w:jc w:val="both"/>
            </w:pPr>
          </w:p>
          <w:p w:rsidR="00896861" w:rsidRDefault="009E63C5" w:rsidP="00BA542A">
            <w:pPr>
              <w:pStyle w:val="Header"/>
              <w:jc w:val="both"/>
            </w:pPr>
            <w:r>
              <w:t xml:space="preserve">C.S.S.B. 2452 requires the TWDB to annually post on the TWDB website </w:t>
            </w:r>
            <w:r w:rsidRPr="00896861">
              <w:t xml:space="preserve">a report detailing each project for which the </w:t>
            </w:r>
            <w:r>
              <w:t>TWDB</w:t>
            </w:r>
            <w:r w:rsidRPr="00896861">
              <w:t xml:space="preserve"> has provided financial assistance</w:t>
            </w:r>
            <w:r>
              <w:t xml:space="preserve"> </w:t>
            </w:r>
            <w:r w:rsidRPr="00896861">
              <w:t>to economically distressed areas for water sup</w:t>
            </w:r>
            <w:r w:rsidRPr="00896861">
              <w:t>ply and sewer service projects</w:t>
            </w:r>
            <w:r>
              <w:t xml:space="preserve"> and sets out </w:t>
            </w:r>
            <w:r>
              <w:t>required</w:t>
            </w:r>
            <w:r>
              <w:t xml:space="preserve"> contents </w:t>
            </w:r>
            <w:r>
              <w:t>for</w:t>
            </w:r>
            <w:r>
              <w:t xml:space="preserve"> the report.</w:t>
            </w:r>
          </w:p>
          <w:p w:rsidR="002F58D8" w:rsidRDefault="009E63C5" w:rsidP="00BA542A">
            <w:pPr>
              <w:pStyle w:val="Header"/>
              <w:jc w:val="both"/>
            </w:pPr>
          </w:p>
          <w:p w:rsidR="002F58D8" w:rsidRDefault="009E63C5" w:rsidP="00BA542A">
            <w:pPr>
              <w:pStyle w:val="Header"/>
              <w:jc w:val="both"/>
            </w:pPr>
            <w:r>
              <w:t xml:space="preserve">C.S.S.B. 2452 revises provisions relating to </w:t>
            </w:r>
            <w:r w:rsidRPr="002F58D8">
              <w:t>assistance to economically distressed areas for water supply and sewer service projects</w:t>
            </w:r>
            <w:r>
              <w:t xml:space="preserve"> re</w:t>
            </w:r>
            <w:r>
              <w:t>garding the following</w:t>
            </w:r>
            <w:r>
              <w:t>:</w:t>
            </w:r>
          </w:p>
          <w:p w:rsidR="00385256" w:rsidRDefault="009E63C5" w:rsidP="0029297F">
            <w:pPr>
              <w:pStyle w:val="Header"/>
              <w:numPr>
                <w:ilvl w:val="0"/>
                <w:numId w:val="6"/>
              </w:numPr>
              <w:spacing w:before="120" w:after="120"/>
              <w:jc w:val="both"/>
            </w:pPr>
            <w:r>
              <w:t>the use of the econ</w:t>
            </w:r>
            <w:r>
              <w:t>omically distressed areas account;</w:t>
            </w:r>
          </w:p>
          <w:p w:rsidR="00385256" w:rsidRDefault="009E63C5" w:rsidP="0029297F">
            <w:pPr>
              <w:pStyle w:val="Header"/>
              <w:numPr>
                <w:ilvl w:val="0"/>
                <w:numId w:val="6"/>
              </w:numPr>
              <w:spacing w:before="120" w:after="120"/>
              <w:jc w:val="both"/>
            </w:pPr>
            <w:r>
              <w:t>applicant requirements;</w:t>
            </w:r>
          </w:p>
          <w:p w:rsidR="00F06373" w:rsidRDefault="009E63C5" w:rsidP="0029297F">
            <w:pPr>
              <w:pStyle w:val="Header"/>
              <w:numPr>
                <w:ilvl w:val="0"/>
                <w:numId w:val="6"/>
              </w:numPr>
              <w:spacing w:before="120" w:after="120"/>
              <w:jc w:val="both"/>
            </w:pPr>
            <w:r>
              <w:t xml:space="preserve">a consideration in the passing </w:t>
            </w:r>
            <w:r>
              <w:t xml:space="preserve">on </w:t>
            </w:r>
            <w:r>
              <w:t>of an application;</w:t>
            </w:r>
          </w:p>
          <w:p w:rsidR="00C3543C" w:rsidRDefault="009E63C5" w:rsidP="0029297F">
            <w:pPr>
              <w:pStyle w:val="Header"/>
              <w:numPr>
                <w:ilvl w:val="0"/>
                <w:numId w:val="6"/>
              </w:numPr>
              <w:spacing w:before="120" w:after="120"/>
              <w:jc w:val="both"/>
            </w:pPr>
            <w:r>
              <w:t>application amendment;</w:t>
            </w:r>
            <w:r>
              <w:t xml:space="preserve"> </w:t>
            </w:r>
            <w:r>
              <w:t>and</w:t>
            </w:r>
          </w:p>
          <w:p w:rsidR="00E95B5D" w:rsidRDefault="009E63C5" w:rsidP="00BA542A">
            <w:pPr>
              <w:pStyle w:val="Header"/>
              <w:numPr>
                <w:ilvl w:val="0"/>
                <w:numId w:val="6"/>
              </w:numPr>
              <w:jc w:val="both"/>
            </w:pPr>
            <w:r>
              <w:t>terms of financial assistance.</w:t>
            </w:r>
          </w:p>
          <w:p w:rsidR="00385256" w:rsidRDefault="009E63C5" w:rsidP="00BA542A">
            <w:pPr>
              <w:pStyle w:val="Header"/>
              <w:jc w:val="both"/>
            </w:pPr>
          </w:p>
          <w:p w:rsidR="002F58D8" w:rsidRDefault="009E63C5" w:rsidP="00BA542A">
            <w:pPr>
              <w:pStyle w:val="Header"/>
              <w:jc w:val="both"/>
            </w:pPr>
            <w:r>
              <w:t>C.S.S.B. 2452 establishes that t</w:t>
            </w:r>
            <w:r w:rsidRPr="00E95B5D">
              <w:t xml:space="preserve">he </w:t>
            </w:r>
            <w:r>
              <w:t>TWDB</w:t>
            </w:r>
            <w:r w:rsidRPr="00E95B5D">
              <w:t xml:space="preserve"> is required to implement a provision of th</w:t>
            </w:r>
            <w:r>
              <w:t xml:space="preserve">e </w:t>
            </w:r>
            <w:r>
              <w:t>bill</w:t>
            </w:r>
            <w:r w:rsidRPr="00E95B5D">
              <w:t xml:space="preserve"> only if the legislature appropriates money specifically for that purpose. If the legislature does not appropriate money specifically for that purpose, the </w:t>
            </w:r>
            <w:r>
              <w:t>TWDB</w:t>
            </w:r>
            <w:r w:rsidRPr="00E95B5D">
              <w:t xml:space="preserve"> may, but is not required to, implement a provision of th</w:t>
            </w:r>
            <w:r>
              <w:t>e bill</w:t>
            </w:r>
            <w:r w:rsidRPr="00E95B5D">
              <w:t xml:space="preserve"> using other appropriations a</w:t>
            </w:r>
            <w:r w:rsidRPr="00E95B5D">
              <w:t>vailable for that purpose.</w:t>
            </w:r>
          </w:p>
          <w:p w:rsidR="00896861" w:rsidRDefault="009E63C5" w:rsidP="00BA542A">
            <w:pPr>
              <w:pStyle w:val="Header"/>
              <w:jc w:val="both"/>
            </w:pPr>
          </w:p>
          <w:p w:rsidR="00896861" w:rsidRDefault="009E63C5" w:rsidP="00BA542A">
            <w:pPr>
              <w:pStyle w:val="Header"/>
              <w:jc w:val="both"/>
            </w:pPr>
            <w:r>
              <w:t xml:space="preserve">C.S.S.B. 2452 repeals </w:t>
            </w:r>
            <w:r w:rsidRPr="00896861">
              <w:t>Section 17.933(b-1), Water Code</w:t>
            </w:r>
            <w:r>
              <w:t xml:space="preserve">, which requires </w:t>
            </w:r>
            <w:r w:rsidRPr="004D7304">
              <w:t xml:space="preserve">the </w:t>
            </w:r>
            <w:r>
              <w:t>TWDB, i</w:t>
            </w:r>
            <w:r w:rsidRPr="004D7304">
              <w:t xml:space="preserve">n providing </w:t>
            </w:r>
            <w:r>
              <w:t xml:space="preserve">applicable </w:t>
            </w:r>
            <w:r w:rsidRPr="004D7304">
              <w:t xml:space="preserve">financial assistance in the form of a loan to </w:t>
            </w:r>
            <w:r>
              <w:t>certain</w:t>
            </w:r>
            <w:r w:rsidRPr="004D7304">
              <w:t xml:space="preserve"> conservation and reclamation district</w:t>
            </w:r>
            <w:r>
              <w:t>s,</w:t>
            </w:r>
            <w:r w:rsidRPr="004D7304">
              <w:t xml:space="preserve"> </w:t>
            </w:r>
            <w:r>
              <w:t>to</w:t>
            </w:r>
            <w:r w:rsidRPr="004D7304">
              <w:t xml:space="preserve"> make the loan to </w:t>
            </w:r>
            <w:r>
              <w:t>a</w:t>
            </w:r>
            <w:r w:rsidRPr="004D7304">
              <w:t xml:space="preserve"> district</w:t>
            </w:r>
            <w:r w:rsidRPr="004D7304">
              <w:t xml:space="preserve"> without charging interest</w:t>
            </w:r>
            <w:r>
              <w:t>.</w:t>
            </w:r>
          </w:p>
          <w:p w:rsidR="008423E4" w:rsidRPr="00835628" w:rsidRDefault="009E63C5" w:rsidP="0029297F">
            <w:pPr>
              <w:rPr>
                <w:b/>
              </w:rPr>
            </w:pPr>
          </w:p>
        </w:tc>
      </w:tr>
      <w:tr w:rsidR="004E3125" w:rsidTr="00345119">
        <w:tc>
          <w:tcPr>
            <w:tcW w:w="9576" w:type="dxa"/>
          </w:tcPr>
          <w:p w:rsidR="008423E4" w:rsidRPr="00A8133F" w:rsidRDefault="009E63C5" w:rsidP="0029297F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9E63C5" w:rsidP="0029297F"/>
          <w:p w:rsidR="008423E4" w:rsidRPr="00263F58" w:rsidRDefault="009E63C5" w:rsidP="0029297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263F58">
              <w:t xml:space="preserve">The date on which the constitutional amendment </w:t>
            </w:r>
            <w:r w:rsidRPr="009451C4">
              <w:t xml:space="preserve">providing for the issuance of additional general obligation bonds by the </w:t>
            </w:r>
            <w:r>
              <w:t>TWDB</w:t>
            </w:r>
            <w:r w:rsidRPr="009451C4">
              <w:t xml:space="preserve"> in an amount not to exceed $</w:t>
            </w:r>
            <w:r>
              <w:t>200</w:t>
            </w:r>
            <w:r w:rsidRPr="009451C4">
              <w:t xml:space="preserve"> million to provide financial assistance for the development of certain projects in economically distressed areas</w:t>
            </w:r>
            <w:r>
              <w:t xml:space="preserve"> </w:t>
            </w:r>
            <w:r w:rsidRPr="00263F58">
              <w:t>takes effect, if approved by the voters.</w:t>
            </w:r>
          </w:p>
          <w:p w:rsidR="008423E4" w:rsidRPr="00233FDB" w:rsidRDefault="009E63C5" w:rsidP="0029297F">
            <w:pPr>
              <w:rPr>
                <w:b/>
              </w:rPr>
            </w:pPr>
          </w:p>
        </w:tc>
      </w:tr>
      <w:tr w:rsidR="004E3125" w:rsidTr="00345119">
        <w:tc>
          <w:tcPr>
            <w:tcW w:w="9576" w:type="dxa"/>
          </w:tcPr>
          <w:p w:rsidR="00ED1A57" w:rsidRDefault="009E63C5" w:rsidP="0029297F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SENATE ENGROSSED AND SUBSTITUTE</w:t>
            </w:r>
          </w:p>
          <w:p w:rsidR="00A76094" w:rsidRDefault="009E63C5" w:rsidP="0029297F">
            <w:pPr>
              <w:jc w:val="both"/>
            </w:pPr>
          </w:p>
          <w:p w:rsidR="00A76094" w:rsidRDefault="009E63C5" w:rsidP="0029297F">
            <w:pPr>
              <w:jc w:val="both"/>
            </w:pPr>
            <w:r>
              <w:t>While C.S.S.B. 2452 may differ from the engrossed in</w:t>
            </w:r>
            <w:r>
              <w:t xml:space="preserve"> minor or nonsubstantive ways, the following summarizes the substantial differences between the engrossed and committee substitute versions of the bill.</w:t>
            </w:r>
          </w:p>
          <w:p w:rsidR="00A76094" w:rsidRDefault="009E63C5" w:rsidP="0029297F">
            <w:pPr>
              <w:jc w:val="both"/>
            </w:pPr>
          </w:p>
          <w:p w:rsidR="00A76094" w:rsidRDefault="009E63C5" w:rsidP="0029297F">
            <w:pPr>
              <w:jc w:val="both"/>
            </w:pPr>
            <w:r>
              <w:t>The substitute revises the</w:t>
            </w:r>
            <w:r>
              <w:t xml:space="preserve"> bill's</w:t>
            </w:r>
            <w:r>
              <w:t xml:space="preserve"> effective date </w:t>
            </w:r>
            <w:r>
              <w:t xml:space="preserve">provision </w:t>
            </w:r>
            <w:r>
              <w:t xml:space="preserve">to reflect the </w:t>
            </w:r>
            <w:r>
              <w:t xml:space="preserve">change in the </w:t>
            </w:r>
            <w:r>
              <w:t xml:space="preserve">maximum </w:t>
            </w:r>
            <w:r>
              <w:t>amount</w:t>
            </w:r>
            <w:r>
              <w:t>, from $50 million to $200 million,</w:t>
            </w:r>
            <w:r>
              <w:t xml:space="preserve"> of additional general obligation bonds</w:t>
            </w:r>
            <w:r>
              <w:t xml:space="preserve"> </w:t>
            </w:r>
            <w:r>
              <w:t>that may be issued by the TWDB as authorized by</w:t>
            </w:r>
            <w:r>
              <w:t xml:space="preserve"> the accompanying constitutional amendment.</w:t>
            </w:r>
          </w:p>
          <w:p w:rsidR="00A76094" w:rsidRPr="00A76094" w:rsidRDefault="009E63C5" w:rsidP="0029297F">
            <w:pPr>
              <w:jc w:val="both"/>
            </w:pPr>
          </w:p>
        </w:tc>
      </w:tr>
      <w:tr w:rsidR="004E3125" w:rsidTr="00345119">
        <w:tc>
          <w:tcPr>
            <w:tcW w:w="9576" w:type="dxa"/>
          </w:tcPr>
          <w:p w:rsidR="00ED1A57" w:rsidRPr="009C1E9A" w:rsidRDefault="009E63C5" w:rsidP="0029297F">
            <w:pPr>
              <w:rPr>
                <w:b/>
                <w:u w:val="single"/>
              </w:rPr>
            </w:pPr>
          </w:p>
        </w:tc>
      </w:tr>
      <w:tr w:rsidR="004E3125" w:rsidTr="00345119">
        <w:tc>
          <w:tcPr>
            <w:tcW w:w="9576" w:type="dxa"/>
          </w:tcPr>
          <w:p w:rsidR="00ED1A57" w:rsidRPr="00ED1A57" w:rsidRDefault="009E63C5" w:rsidP="0029297F">
            <w:pPr>
              <w:jc w:val="both"/>
            </w:pPr>
          </w:p>
        </w:tc>
      </w:tr>
    </w:tbl>
    <w:p w:rsidR="008423E4" w:rsidRPr="00BE0E75" w:rsidRDefault="009E63C5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9E63C5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E63C5">
      <w:r>
        <w:separator/>
      </w:r>
    </w:p>
  </w:endnote>
  <w:endnote w:type="continuationSeparator" w:id="0">
    <w:p w:rsidR="00000000" w:rsidRDefault="009E6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E63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4E3125" w:rsidTr="009C1E9A">
      <w:trPr>
        <w:cantSplit/>
      </w:trPr>
      <w:tc>
        <w:tcPr>
          <w:tcW w:w="0" w:type="pct"/>
        </w:tcPr>
        <w:p w:rsidR="00137D90" w:rsidRDefault="009E63C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9E63C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9E63C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9E63C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9E63C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E3125" w:rsidTr="009C1E9A">
      <w:trPr>
        <w:cantSplit/>
      </w:trPr>
      <w:tc>
        <w:tcPr>
          <w:tcW w:w="0" w:type="pct"/>
        </w:tcPr>
        <w:p w:rsidR="00EC379B" w:rsidRDefault="009E63C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9E63C5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34809</w:t>
          </w:r>
        </w:p>
      </w:tc>
      <w:tc>
        <w:tcPr>
          <w:tcW w:w="2453" w:type="pct"/>
        </w:tcPr>
        <w:p w:rsidR="00EC379B" w:rsidRDefault="009E63C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19.136.1009</w:t>
          </w:r>
          <w:r>
            <w:fldChar w:fldCharType="end"/>
          </w:r>
        </w:p>
      </w:tc>
    </w:tr>
    <w:tr w:rsidR="004E3125" w:rsidTr="009C1E9A">
      <w:trPr>
        <w:cantSplit/>
      </w:trPr>
      <w:tc>
        <w:tcPr>
          <w:tcW w:w="0" w:type="pct"/>
        </w:tcPr>
        <w:p w:rsidR="00EC379B" w:rsidRDefault="009E63C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9E63C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34396</w:t>
          </w:r>
        </w:p>
      </w:tc>
      <w:tc>
        <w:tcPr>
          <w:tcW w:w="2453" w:type="pct"/>
        </w:tcPr>
        <w:p w:rsidR="00EC379B" w:rsidRDefault="009E63C5" w:rsidP="006D504F">
          <w:pPr>
            <w:pStyle w:val="Footer"/>
            <w:rPr>
              <w:rStyle w:val="PageNumber"/>
            </w:rPr>
          </w:pPr>
        </w:p>
        <w:p w:rsidR="00EC379B" w:rsidRDefault="009E63C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E3125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9E63C5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9E63C5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9E63C5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E63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E63C5">
      <w:r>
        <w:separator/>
      </w:r>
    </w:p>
  </w:footnote>
  <w:footnote w:type="continuationSeparator" w:id="0">
    <w:p w:rsidR="00000000" w:rsidRDefault="009E63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E63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E63C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E63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A33B8"/>
    <w:multiLevelType w:val="hybridMultilevel"/>
    <w:tmpl w:val="526EC564"/>
    <w:lvl w:ilvl="0" w:tplc="CD303852">
      <w:start w:val="1"/>
      <w:numFmt w:val="upperLetter"/>
      <w:lvlText w:val="(%1)"/>
      <w:lvlJc w:val="left"/>
      <w:pPr>
        <w:ind w:left="810" w:hanging="450"/>
      </w:pPr>
      <w:rPr>
        <w:rFonts w:hint="default"/>
      </w:rPr>
    </w:lvl>
    <w:lvl w:ilvl="1" w:tplc="FCA6EF50" w:tentative="1">
      <w:start w:val="1"/>
      <w:numFmt w:val="lowerLetter"/>
      <w:lvlText w:val="%2."/>
      <w:lvlJc w:val="left"/>
      <w:pPr>
        <w:ind w:left="1440" w:hanging="360"/>
      </w:pPr>
    </w:lvl>
    <w:lvl w:ilvl="2" w:tplc="6234EEF8" w:tentative="1">
      <w:start w:val="1"/>
      <w:numFmt w:val="lowerRoman"/>
      <w:lvlText w:val="%3."/>
      <w:lvlJc w:val="right"/>
      <w:pPr>
        <w:ind w:left="2160" w:hanging="180"/>
      </w:pPr>
    </w:lvl>
    <w:lvl w:ilvl="3" w:tplc="4B0C68A0" w:tentative="1">
      <w:start w:val="1"/>
      <w:numFmt w:val="decimal"/>
      <w:lvlText w:val="%4."/>
      <w:lvlJc w:val="left"/>
      <w:pPr>
        <w:ind w:left="2880" w:hanging="360"/>
      </w:pPr>
    </w:lvl>
    <w:lvl w:ilvl="4" w:tplc="3CE0C5A6" w:tentative="1">
      <w:start w:val="1"/>
      <w:numFmt w:val="lowerLetter"/>
      <w:lvlText w:val="%5."/>
      <w:lvlJc w:val="left"/>
      <w:pPr>
        <w:ind w:left="3600" w:hanging="360"/>
      </w:pPr>
    </w:lvl>
    <w:lvl w:ilvl="5" w:tplc="E3E0BDDE" w:tentative="1">
      <w:start w:val="1"/>
      <w:numFmt w:val="lowerRoman"/>
      <w:lvlText w:val="%6."/>
      <w:lvlJc w:val="right"/>
      <w:pPr>
        <w:ind w:left="4320" w:hanging="180"/>
      </w:pPr>
    </w:lvl>
    <w:lvl w:ilvl="6" w:tplc="6A34A568" w:tentative="1">
      <w:start w:val="1"/>
      <w:numFmt w:val="decimal"/>
      <w:lvlText w:val="%7."/>
      <w:lvlJc w:val="left"/>
      <w:pPr>
        <w:ind w:left="5040" w:hanging="360"/>
      </w:pPr>
    </w:lvl>
    <w:lvl w:ilvl="7" w:tplc="FB3CEEF6" w:tentative="1">
      <w:start w:val="1"/>
      <w:numFmt w:val="lowerLetter"/>
      <w:lvlText w:val="%8."/>
      <w:lvlJc w:val="left"/>
      <w:pPr>
        <w:ind w:left="5760" w:hanging="360"/>
      </w:pPr>
    </w:lvl>
    <w:lvl w:ilvl="8" w:tplc="D982FC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F0E96"/>
    <w:multiLevelType w:val="hybridMultilevel"/>
    <w:tmpl w:val="84AC1D3E"/>
    <w:lvl w:ilvl="0" w:tplc="8EACED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8E99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CA10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EA56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3A9B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E5E8F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947B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508C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FE0E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063E1"/>
    <w:multiLevelType w:val="hybridMultilevel"/>
    <w:tmpl w:val="D466CF8A"/>
    <w:lvl w:ilvl="0" w:tplc="6EA049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6C33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5B82F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BCD4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CA22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0F07D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0ECE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A678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FE4C1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1E6333"/>
    <w:multiLevelType w:val="hybridMultilevel"/>
    <w:tmpl w:val="C7161602"/>
    <w:lvl w:ilvl="0" w:tplc="F18E91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E226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CD249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704E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8CC2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F8D5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F823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18CC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3908D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765603"/>
    <w:multiLevelType w:val="hybridMultilevel"/>
    <w:tmpl w:val="F8B84D22"/>
    <w:lvl w:ilvl="0" w:tplc="0C22E890">
      <w:start w:val="1"/>
      <w:numFmt w:val="decimal"/>
      <w:lvlText w:val="(%1)"/>
      <w:lvlJc w:val="left"/>
      <w:pPr>
        <w:ind w:left="810" w:hanging="450"/>
      </w:pPr>
      <w:rPr>
        <w:rFonts w:hint="default"/>
      </w:rPr>
    </w:lvl>
    <w:lvl w:ilvl="1" w:tplc="7A50D0F0" w:tentative="1">
      <w:start w:val="1"/>
      <w:numFmt w:val="lowerLetter"/>
      <w:lvlText w:val="%2."/>
      <w:lvlJc w:val="left"/>
      <w:pPr>
        <w:ind w:left="1440" w:hanging="360"/>
      </w:pPr>
    </w:lvl>
    <w:lvl w:ilvl="2" w:tplc="28720EE0" w:tentative="1">
      <w:start w:val="1"/>
      <w:numFmt w:val="lowerRoman"/>
      <w:lvlText w:val="%3."/>
      <w:lvlJc w:val="right"/>
      <w:pPr>
        <w:ind w:left="2160" w:hanging="180"/>
      </w:pPr>
    </w:lvl>
    <w:lvl w:ilvl="3" w:tplc="E90AA6B4" w:tentative="1">
      <w:start w:val="1"/>
      <w:numFmt w:val="decimal"/>
      <w:lvlText w:val="%4."/>
      <w:lvlJc w:val="left"/>
      <w:pPr>
        <w:ind w:left="2880" w:hanging="360"/>
      </w:pPr>
    </w:lvl>
    <w:lvl w:ilvl="4" w:tplc="BB4E2D36" w:tentative="1">
      <w:start w:val="1"/>
      <w:numFmt w:val="lowerLetter"/>
      <w:lvlText w:val="%5."/>
      <w:lvlJc w:val="left"/>
      <w:pPr>
        <w:ind w:left="3600" w:hanging="360"/>
      </w:pPr>
    </w:lvl>
    <w:lvl w:ilvl="5" w:tplc="D1EE509E" w:tentative="1">
      <w:start w:val="1"/>
      <w:numFmt w:val="lowerRoman"/>
      <w:lvlText w:val="%6."/>
      <w:lvlJc w:val="right"/>
      <w:pPr>
        <w:ind w:left="4320" w:hanging="180"/>
      </w:pPr>
    </w:lvl>
    <w:lvl w:ilvl="6" w:tplc="3B3260E8" w:tentative="1">
      <w:start w:val="1"/>
      <w:numFmt w:val="decimal"/>
      <w:lvlText w:val="%7."/>
      <w:lvlJc w:val="left"/>
      <w:pPr>
        <w:ind w:left="5040" w:hanging="360"/>
      </w:pPr>
    </w:lvl>
    <w:lvl w:ilvl="7" w:tplc="3B988EAE" w:tentative="1">
      <w:start w:val="1"/>
      <w:numFmt w:val="lowerLetter"/>
      <w:lvlText w:val="%8."/>
      <w:lvlJc w:val="left"/>
      <w:pPr>
        <w:ind w:left="5760" w:hanging="360"/>
      </w:pPr>
    </w:lvl>
    <w:lvl w:ilvl="8" w:tplc="54B2AD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076AAC"/>
    <w:multiLevelType w:val="hybridMultilevel"/>
    <w:tmpl w:val="3F96E5A8"/>
    <w:lvl w:ilvl="0" w:tplc="9A4E0F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90E0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F0AC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0AA0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B2F4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63E93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3CEA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BCCF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3A6A7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D700D3"/>
    <w:multiLevelType w:val="hybridMultilevel"/>
    <w:tmpl w:val="7506EDD0"/>
    <w:lvl w:ilvl="0" w:tplc="8B6658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48F1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798B5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A476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B400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743E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5A0C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209C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2A6F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125"/>
    <w:rsid w:val="004E3125"/>
    <w:rsid w:val="009E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F6EEED5-B999-42E4-9835-2F7DFBA51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CF149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F14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F149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F14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F1499"/>
    <w:rPr>
      <w:b/>
      <w:bCs/>
    </w:rPr>
  </w:style>
  <w:style w:type="character" w:styleId="Hyperlink">
    <w:name w:val="Hyperlink"/>
    <w:basedOn w:val="DefaultParagraphFont"/>
    <w:unhideWhenUsed/>
    <w:rsid w:val="006D6DF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F221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722</Words>
  <Characters>4180</Characters>
  <Application>Microsoft Office Word</Application>
  <DocSecurity>4</DocSecurity>
  <Lines>97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SB02452 (Committee Report (Substituted))</vt:lpstr>
    </vt:vector>
  </TitlesOfParts>
  <Company>State of Texas</Company>
  <LinksUpToDate>false</LinksUpToDate>
  <CharactersWithSpaces>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34809</dc:subject>
  <dc:creator>State of Texas</dc:creator>
  <dc:description>SB 2452 by Lucio-(H)Natural Resources (Substitute Document Number: 86R 34396)</dc:description>
  <cp:lastModifiedBy>Scotty Wimberley</cp:lastModifiedBy>
  <cp:revision>2</cp:revision>
  <cp:lastPrinted>2019-05-16T19:01:00Z</cp:lastPrinted>
  <dcterms:created xsi:type="dcterms:W3CDTF">2019-05-17T14:01:00Z</dcterms:created>
  <dcterms:modified xsi:type="dcterms:W3CDTF">2019-05-17T14:01:00Z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19.136.1009</vt:lpwstr>
  </property>
</Properties>
</file>