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85EE1" w:rsidTr="00345119">
        <w:tc>
          <w:tcPr>
            <w:tcW w:w="9576" w:type="dxa"/>
            <w:noWrap/>
          </w:tcPr>
          <w:p w:rsidR="008423E4" w:rsidRPr="0022177D" w:rsidRDefault="00D04675" w:rsidP="00345119">
            <w:pPr>
              <w:pStyle w:val="Heading1"/>
            </w:pPr>
            <w:bookmarkStart w:id="0" w:name="_GoBack"/>
            <w:bookmarkEnd w:id="0"/>
            <w:r>
              <w:t>RESOLUTION ANALYSIS</w:t>
            </w:r>
          </w:p>
        </w:tc>
      </w:tr>
    </w:tbl>
    <w:p w:rsidR="008423E4" w:rsidRPr="0022177D" w:rsidRDefault="00D04675" w:rsidP="008423E4">
      <w:pPr>
        <w:jc w:val="center"/>
      </w:pPr>
    </w:p>
    <w:p w:rsidR="008423E4" w:rsidRPr="00B31F0E" w:rsidRDefault="00D04675" w:rsidP="008423E4"/>
    <w:p w:rsidR="008423E4" w:rsidRPr="00742794" w:rsidRDefault="00D04675" w:rsidP="008423E4">
      <w:pPr>
        <w:tabs>
          <w:tab w:val="right" w:pos="9360"/>
        </w:tabs>
      </w:pPr>
    </w:p>
    <w:tbl>
      <w:tblPr>
        <w:tblW w:w="0" w:type="auto"/>
        <w:tblLayout w:type="fixed"/>
        <w:tblLook w:val="01E0" w:firstRow="1" w:lastRow="1" w:firstColumn="1" w:lastColumn="1" w:noHBand="0" w:noVBand="0"/>
      </w:tblPr>
      <w:tblGrid>
        <w:gridCol w:w="9576"/>
      </w:tblGrid>
      <w:tr w:rsidR="00785EE1" w:rsidTr="00345119">
        <w:tc>
          <w:tcPr>
            <w:tcW w:w="9576" w:type="dxa"/>
          </w:tcPr>
          <w:p w:rsidR="008423E4" w:rsidRPr="00861995" w:rsidRDefault="00D04675" w:rsidP="00345119">
            <w:pPr>
              <w:jc w:val="right"/>
            </w:pPr>
            <w:r>
              <w:t>S.J.R. 32</w:t>
            </w:r>
          </w:p>
        </w:tc>
      </w:tr>
      <w:tr w:rsidR="00785EE1" w:rsidTr="00345119">
        <w:tc>
          <w:tcPr>
            <w:tcW w:w="9576" w:type="dxa"/>
          </w:tcPr>
          <w:p w:rsidR="008423E4" w:rsidRPr="00861995" w:rsidRDefault="00D04675" w:rsidP="00EC2047">
            <w:pPr>
              <w:jc w:val="right"/>
            </w:pPr>
            <w:r>
              <w:t xml:space="preserve">By: </w:t>
            </w:r>
            <w:r>
              <w:t>Birdwell</w:t>
            </w:r>
          </w:p>
        </w:tc>
      </w:tr>
      <w:tr w:rsidR="00785EE1" w:rsidTr="00345119">
        <w:tc>
          <w:tcPr>
            <w:tcW w:w="9576" w:type="dxa"/>
          </w:tcPr>
          <w:p w:rsidR="008423E4" w:rsidRPr="00861995" w:rsidRDefault="00D04675" w:rsidP="00345119">
            <w:pPr>
              <w:jc w:val="right"/>
            </w:pPr>
            <w:r>
              <w:t>Homeland Security &amp; Public Safety</w:t>
            </w:r>
          </w:p>
        </w:tc>
      </w:tr>
      <w:tr w:rsidR="00785EE1" w:rsidTr="00345119">
        <w:tc>
          <w:tcPr>
            <w:tcW w:w="9576" w:type="dxa"/>
          </w:tcPr>
          <w:p w:rsidR="008423E4" w:rsidRDefault="00D04675" w:rsidP="00345119">
            <w:pPr>
              <w:jc w:val="right"/>
            </w:pPr>
            <w:r>
              <w:t>Committee Report (Unamended)</w:t>
            </w:r>
          </w:p>
        </w:tc>
      </w:tr>
    </w:tbl>
    <w:p w:rsidR="008423E4" w:rsidRDefault="00D04675" w:rsidP="008423E4">
      <w:pPr>
        <w:tabs>
          <w:tab w:val="right" w:pos="9360"/>
        </w:tabs>
      </w:pPr>
    </w:p>
    <w:p w:rsidR="008423E4" w:rsidRDefault="00D04675" w:rsidP="008423E4"/>
    <w:p w:rsidR="008423E4" w:rsidRDefault="00D04675" w:rsidP="008423E4"/>
    <w:tbl>
      <w:tblPr>
        <w:tblW w:w="0" w:type="auto"/>
        <w:tblCellMar>
          <w:left w:w="115" w:type="dxa"/>
          <w:right w:w="115" w:type="dxa"/>
        </w:tblCellMar>
        <w:tblLook w:val="01E0" w:firstRow="1" w:lastRow="1" w:firstColumn="1" w:lastColumn="1" w:noHBand="0" w:noVBand="0"/>
      </w:tblPr>
      <w:tblGrid>
        <w:gridCol w:w="9576"/>
      </w:tblGrid>
      <w:tr w:rsidR="00785EE1" w:rsidTr="00345119">
        <w:tc>
          <w:tcPr>
            <w:tcW w:w="9576" w:type="dxa"/>
          </w:tcPr>
          <w:p w:rsidR="008423E4" w:rsidRPr="00A8133F" w:rsidRDefault="00D04675" w:rsidP="003138EC">
            <w:pPr>
              <w:rPr>
                <w:b/>
              </w:rPr>
            </w:pPr>
            <w:r w:rsidRPr="009C1E9A">
              <w:rPr>
                <w:b/>
                <w:u w:val="single"/>
              </w:rPr>
              <w:t>BACKGROUND AND PURPOSE</w:t>
            </w:r>
            <w:r>
              <w:rPr>
                <w:b/>
              </w:rPr>
              <w:t xml:space="preserve"> </w:t>
            </w:r>
          </w:p>
          <w:p w:rsidR="008423E4" w:rsidRDefault="00D04675" w:rsidP="003138EC"/>
          <w:p w:rsidR="008423E4" w:rsidRDefault="00D04675" w:rsidP="003138EC">
            <w:pPr>
              <w:pStyle w:val="Header"/>
              <w:jc w:val="both"/>
            </w:pPr>
            <w:r>
              <w:t>It has been suggested that a state agency or political subdivision should be able to transfer a</w:t>
            </w:r>
            <w:r>
              <w:t xml:space="preserve"> </w:t>
            </w:r>
            <w:r>
              <w:t>law</w:t>
            </w:r>
            <w:r>
              <w:t xml:space="preserve"> </w:t>
            </w:r>
            <w:r>
              <w:t xml:space="preserve">enforcement </w:t>
            </w:r>
            <w:r>
              <w:t>animal</w:t>
            </w:r>
            <w:r>
              <w:t xml:space="preserve">, </w:t>
            </w:r>
            <w:r w:rsidRPr="009223FD">
              <w:t>which may otherwise be classified as salvage or surplus property to be auctioned off for a fee upon retirement</w:t>
            </w:r>
            <w:r>
              <w:t>,</w:t>
            </w:r>
            <w:r>
              <w:t xml:space="preserve"> </w:t>
            </w:r>
            <w:r w:rsidRPr="00E10FED">
              <w:t xml:space="preserve">to the </w:t>
            </w:r>
            <w:r w:rsidRPr="00E10FED">
              <w:t>animal</w:t>
            </w:r>
            <w:r>
              <w:t>'</w:t>
            </w:r>
            <w:r w:rsidRPr="00E10FED">
              <w:t xml:space="preserve">s </w:t>
            </w:r>
            <w:r w:rsidRPr="00E10FED">
              <w:t>handler or other qualified caretaker</w:t>
            </w:r>
            <w:r>
              <w:t xml:space="preserve"> </w:t>
            </w:r>
            <w:r>
              <w:t xml:space="preserve">for no fee </w:t>
            </w:r>
            <w:r>
              <w:t xml:space="preserve">on </w:t>
            </w:r>
            <w:r>
              <w:t xml:space="preserve">the </w:t>
            </w:r>
            <w:r>
              <w:t xml:space="preserve">animal's </w:t>
            </w:r>
            <w:r>
              <w:t xml:space="preserve">retirement or </w:t>
            </w:r>
            <w:r>
              <w:t>at an</w:t>
            </w:r>
            <w:r>
              <w:t xml:space="preserve">other time in the </w:t>
            </w:r>
            <w:r>
              <w:t xml:space="preserve">animal's </w:t>
            </w:r>
            <w:r>
              <w:t>best inter</w:t>
            </w:r>
            <w:r>
              <w:t>est.</w:t>
            </w:r>
            <w:r>
              <w:t xml:space="preserve"> </w:t>
            </w:r>
            <w:r>
              <w:t>S</w:t>
            </w:r>
            <w:r>
              <w:t>.J.R</w:t>
            </w:r>
            <w:r>
              <w:t xml:space="preserve">. </w:t>
            </w:r>
            <w:r>
              <w:t>32</w:t>
            </w:r>
            <w:r>
              <w:t xml:space="preserve"> proposes a constitutional amendment to authorize the legislature to provide that authority.</w:t>
            </w:r>
          </w:p>
          <w:p w:rsidR="008423E4" w:rsidRPr="00E26B13" w:rsidRDefault="00D04675" w:rsidP="003138EC">
            <w:pPr>
              <w:rPr>
                <w:b/>
              </w:rPr>
            </w:pPr>
          </w:p>
        </w:tc>
      </w:tr>
      <w:tr w:rsidR="00785EE1" w:rsidTr="00345119">
        <w:tc>
          <w:tcPr>
            <w:tcW w:w="9576" w:type="dxa"/>
          </w:tcPr>
          <w:p w:rsidR="0017725B" w:rsidRDefault="00D04675" w:rsidP="003138EC">
            <w:pPr>
              <w:rPr>
                <w:b/>
                <w:u w:val="single"/>
              </w:rPr>
            </w:pPr>
            <w:r>
              <w:rPr>
                <w:b/>
                <w:u w:val="single"/>
              </w:rPr>
              <w:t>CRIMINAL JUSTICE IMPACT</w:t>
            </w:r>
          </w:p>
          <w:p w:rsidR="0017725B" w:rsidRDefault="00D04675" w:rsidP="003138EC">
            <w:pPr>
              <w:rPr>
                <w:b/>
                <w:u w:val="single"/>
              </w:rPr>
            </w:pPr>
          </w:p>
          <w:p w:rsidR="007A7CBF" w:rsidRPr="007A7CBF" w:rsidRDefault="00D04675" w:rsidP="003138EC">
            <w:pPr>
              <w:jc w:val="both"/>
            </w:pPr>
            <w:r>
              <w:t xml:space="preserve">It is the committee's opinion that this resolution does not expressly create a criminal offense, increase the punishment </w:t>
            </w:r>
            <w:r>
              <w:t>for an existing criminal offense or category of offenses, or change the eligibility of a person for community supervision, parole, or mandatory supervision.</w:t>
            </w:r>
          </w:p>
          <w:p w:rsidR="0017725B" w:rsidRPr="0017725B" w:rsidRDefault="00D04675" w:rsidP="003138EC">
            <w:pPr>
              <w:rPr>
                <w:b/>
                <w:u w:val="single"/>
              </w:rPr>
            </w:pPr>
          </w:p>
        </w:tc>
      </w:tr>
      <w:tr w:rsidR="00785EE1" w:rsidTr="00345119">
        <w:tc>
          <w:tcPr>
            <w:tcW w:w="9576" w:type="dxa"/>
          </w:tcPr>
          <w:p w:rsidR="008423E4" w:rsidRPr="00A8133F" w:rsidRDefault="00D04675" w:rsidP="003138EC">
            <w:pPr>
              <w:rPr>
                <w:b/>
              </w:rPr>
            </w:pPr>
            <w:r w:rsidRPr="009C1E9A">
              <w:rPr>
                <w:b/>
                <w:u w:val="single"/>
              </w:rPr>
              <w:t>RULEMAKING AUTHORITY</w:t>
            </w:r>
            <w:r>
              <w:rPr>
                <w:b/>
              </w:rPr>
              <w:t xml:space="preserve"> </w:t>
            </w:r>
          </w:p>
          <w:p w:rsidR="008423E4" w:rsidRDefault="00D04675" w:rsidP="003138EC"/>
          <w:p w:rsidR="007A7CBF" w:rsidRDefault="00D04675" w:rsidP="003138EC">
            <w:pPr>
              <w:pStyle w:val="Header"/>
              <w:tabs>
                <w:tab w:val="clear" w:pos="4320"/>
                <w:tab w:val="clear" w:pos="8640"/>
              </w:tabs>
              <w:jc w:val="both"/>
            </w:pPr>
            <w:r>
              <w:t xml:space="preserve">It is the committee's opinion that this resolution does not expressly </w:t>
            </w:r>
            <w:r>
              <w:t>grant any additional rulemaking authority to a state officer, department, agency, or institution.</w:t>
            </w:r>
          </w:p>
          <w:p w:rsidR="008423E4" w:rsidRPr="00E21FDC" w:rsidRDefault="00D04675" w:rsidP="003138EC">
            <w:pPr>
              <w:rPr>
                <w:b/>
              </w:rPr>
            </w:pPr>
          </w:p>
        </w:tc>
      </w:tr>
      <w:tr w:rsidR="00785EE1" w:rsidTr="00345119">
        <w:tc>
          <w:tcPr>
            <w:tcW w:w="9576" w:type="dxa"/>
          </w:tcPr>
          <w:p w:rsidR="008423E4" w:rsidRPr="00A8133F" w:rsidRDefault="00D04675" w:rsidP="003138EC">
            <w:pPr>
              <w:rPr>
                <w:b/>
              </w:rPr>
            </w:pPr>
            <w:r w:rsidRPr="009C1E9A">
              <w:rPr>
                <w:b/>
                <w:u w:val="single"/>
              </w:rPr>
              <w:t>ANALYSIS</w:t>
            </w:r>
            <w:r>
              <w:rPr>
                <w:b/>
              </w:rPr>
              <w:t xml:space="preserve"> </w:t>
            </w:r>
          </w:p>
          <w:p w:rsidR="008423E4" w:rsidRDefault="00D04675" w:rsidP="003138EC"/>
          <w:p w:rsidR="008423E4" w:rsidRDefault="00D04675" w:rsidP="003138EC">
            <w:pPr>
              <w:pStyle w:val="Header"/>
              <w:tabs>
                <w:tab w:val="clear" w:pos="4320"/>
                <w:tab w:val="clear" w:pos="8640"/>
              </w:tabs>
              <w:jc w:val="both"/>
            </w:pPr>
            <w:r>
              <w:t>S</w:t>
            </w:r>
            <w:r>
              <w:t xml:space="preserve">.J.R. </w:t>
            </w:r>
            <w:r>
              <w:t>32</w:t>
            </w:r>
            <w:r>
              <w:t xml:space="preserve"> </w:t>
            </w:r>
            <w:r>
              <w:t xml:space="preserve">proposes an </w:t>
            </w:r>
            <w:r>
              <w:t>amend</w:t>
            </w:r>
            <w:r>
              <w:t>ment to</w:t>
            </w:r>
            <w:r>
              <w:t xml:space="preserve"> the Texas Constitution to </w:t>
            </w:r>
            <w:r>
              <w:t>authorize</w:t>
            </w:r>
            <w:r>
              <w:t xml:space="preserve"> the legislature </w:t>
            </w:r>
            <w:r>
              <w:t>to</w:t>
            </w:r>
            <w:r>
              <w:t xml:space="preserve"> authorize </w:t>
            </w:r>
            <w:r w:rsidRPr="007A7CBF">
              <w:t xml:space="preserve">a state agency or </w:t>
            </w:r>
            <w:r>
              <w:t>a</w:t>
            </w:r>
            <w:r w:rsidRPr="007A7CBF">
              <w:t xml:space="preserve"> </w:t>
            </w:r>
            <w:r w:rsidRPr="007A7CBF">
              <w:t xml:space="preserve">political subdivision to </w:t>
            </w:r>
            <w:r w:rsidRPr="007A7CBF">
              <w:t>transfer a law enforcement dog, horse, or other animal to the animal's handler or another qualified caretaker for no consideration on the animal's retirement or at another time if the transfer is in the animal's best interest.</w:t>
            </w:r>
          </w:p>
          <w:p w:rsidR="008423E4" w:rsidRPr="00835628" w:rsidRDefault="00D04675" w:rsidP="003138EC">
            <w:pPr>
              <w:rPr>
                <w:b/>
              </w:rPr>
            </w:pPr>
          </w:p>
        </w:tc>
      </w:tr>
      <w:tr w:rsidR="00785EE1" w:rsidTr="00345119">
        <w:tc>
          <w:tcPr>
            <w:tcW w:w="9576" w:type="dxa"/>
          </w:tcPr>
          <w:p w:rsidR="008423E4" w:rsidRPr="00A8133F" w:rsidRDefault="00D04675" w:rsidP="003138EC">
            <w:pPr>
              <w:rPr>
                <w:b/>
              </w:rPr>
            </w:pPr>
            <w:r>
              <w:rPr>
                <w:b/>
                <w:u w:val="single"/>
              </w:rPr>
              <w:t>ELECTION DATE</w:t>
            </w:r>
            <w:r>
              <w:rPr>
                <w:b/>
              </w:rPr>
              <w:t xml:space="preserve"> </w:t>
            </w:r>
          </w:p>
          <w:p w:rsidR="008423E4" w:rsidRDefault="00D04675" w:rsidP="003138EC"/>
          <w:p w:rsidR="008423E4" w:rsidRPr="003624F2" w:rsidRDefault="00D04675" w:rsidP="003138EC">
            <w:pPr>
              <w:pStyle w:val="Header"/>
              <w:tabs>
                <w:tab w:val="clear" w:pos="4320"/>
                <w:tab w:val="clear" w:pos="8640"/>
              </w:tabs>
              <w:jc w:val="both"/>
            </w:pPr>
            <w:r>
              <w:t>The constit</w:t>
            </w:r>
            <w:r>
              <w:t>utional amendment proposed by this joint resolution will be submitted to the voters at an election to be held November 5, 2019.</w:t>
            </w:r>
          </w:p>
          <w:p w:rsidR="008423E4" w:rsidRPr="00233FDB" w:rsidRDefault="00D04675" w:rsidP="003138EC">
            <w:pPr>
              <w:rPr>
                <w:b/>
              </w:rPr>
            </w:pPr>
          </w:p>
        </w:tc>
      </w:tr>
    </w:tbl>
    <w:p w:rsidR="008423E4" w:rsidRPr="00BE0E75" w:rsidRDefault="00D04675" w:rsidP="008423E4">
      <w:pPr>
        <w:spacing w:line="480" w:lineRule="auto"/>
        <w:jc w:val="both"/>
        <w:rPr>
          <w:rFonts w:ascii="Arial" w:hAnsi="Arial"/>
          <w:sz w:val="16"/>
          <w:szCs w:val="16"/>
        </w:rPr>
      </w:pPr>
    </w:p>
    <w:p w:rsidR="004108C3" w:rsidRPr="008423E4" w:rsidRDefault="00D0467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4675">
      <w:r>
        <w:separator/>
      </w:r>
    </w:p>
  </w:endnote>
  <w:endnote w:type="continuationSeparator" w:id="0">
    <w:p w:rsidR="00000000" w:rsidRDefault="00D0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04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85EE1" w:rsidTr="009C1E9A">
      <w:trPr>
        <w:cantSplit/>
      </w:trPr>
      <w:tc>
        <w:tcPr>
          <w:tcW w:w="0" w:type="pct"/>
        </w:tcPr>
        <w:p w:rsidR="00137D90" w:rsidRDefault="00D04675" w:rsidP="009C1E9A">
          <w:pPr>
            <w:pStyle w:val="Footer"/>
            <w:tabs>
              <w:tab w:val="clear" w:pos="8640"/>
              <w:tab w:val="right" w:pos="9360"/>
            </w:tabs>
          </w:pPr>
        </w:p>
      </w:tc>
      <w:tc>
        <w:tcPr>
          <w:tcW w:w="2395" w:type="pct"/>
        </w:tcPr>
        <w:p w:rsidR="00137D90" w:rsidRDefault="00D04675" w:rsidP="009C1E9A">
          <w:pPr>
            <w:pStyle w:val="Footer"/>
            <w:tabs>
              <w:tab w:val="clear" w:pos="8640"/>
              <w:tab w:val="right" w:pos="9360"/>
            </w:tabs>
          </w:pPr>
        </w:p>
        <w:p w:rsidR="001A4310" w:rsidRDefault="00D04675" w:rsidP="009C1E9A">
          <w:pPr>
            <w:pStyle w:val="Footer"/>
            <w:tabs>
              <w:tab w:val="clear" w:pos="8640"/>
              <w:tab w:val="right" w:pos="9360"/>
            </w:tabs>
          </w:pPr>
        </w:p>
        <w:p w:rsidR="00137D90" w:rsidRDefault="00D04675" w:rsidP="009C1E9A">
          <w:pPr>
            <w:pStyle w:val="Footer"/>
            <w:tabs>
              <w:tab w:val="clear" w:pos="8640"/>
              <w:tab w:val="right" w:pos="9360"/>
            </w:tabs>
          </w:pPr>
        </w:p>
      </w:tc>
      <w:tc>
        <w:tcPr>
          <w:tcW w:w="2453" w:type="pct"/>
        </w:tcPr>
        <w:p w:rsidR="00137D90" w:rsidRDefault="00D04675" w:rsidP="009C1E9A">
          <w:pPr>
            <w:pStyle w:val="Footer"/>
            <w:tabs>
              <w:tab w:val="clear" w:pos="8640"/>
              <w:tab w:val="right" w:pos="9360"/>
            </w:tabs>
            <w:jc w:val="right"/>
          </w:pPr>
        </w:p>
      </w:tc>
    </w:tr>
    <w:tr w:rsidR="00785EE1" w:rsidTr="009C1E9A">
      <w:trPr>
        <w:cantSplit/>
      </w:trPr>
      <w:tc>
        <w:tcPr>
          <w:tcW w:w="0" w:type="pct"/>
        </w:tcPr>
        <w:p w:rsidR="00EC379B" w:rsidRDefault="00D04675" w:rsidP="009C1E9A">
          <w:pPr>
            <w:pStyle w:val="Footer"/>
            <w:tabs>
              <w:tab w:val="clear" w:pos="8640"/>
              <w:tab w:val="right" w:pos="9360"/>
            </w:tabs>
          </w:pPr>
        </w:p>
      </w:tc>
      <w:tc>
        <w:tcPr>
          <w:tcW w:w="2395" w:type="pct"/>
        </w:tcPr>
        <w:p w:rsidR="00EC379B" w:rsidRPr="009C1E9A" w:rsidRDefault="00D04675" w:rsidP="009C1E9A">
          <w:pPr>
            <w:pStyle w:val="Footer"/>
            <w:tabs>
              <w:tab w:val="clear" w:pos="8640"/>
              <w:tab w:val="right" w:pos="9360"/>
            </w:tabs>
            <w:rPr>
              <w:rFonts w:ascii="Shruti" w:hAnsi="Shruti"/>
              <w:sz w:val="22"/>
            </w:rPr>
          </w:pPr>
          <w:r>
            <w:rPr>
              <w:rFonts w:ascii="Shruti" w:hAnsi="Shruti"/>
              <w:sz w:val="22"/>
            </w:rPr>
            <w:t>86R 28359</w:t>
          </w:r>
        </w:p>
      </w:tc>
      <w:tc>
        <w:tcPr>
          <w:tcW w:w="2453" w:type="pct"/>
        </w:tcPr>
        <w:p w:rsidR="00EC379B" w:rsidRDefault="00D04675" w:rsidP="009C1E9A">
          <w:pPr>
            <w:pStyle w:val="Footer"/>
            <w:tabs>
              <w:tab w:val="clear" w:pos="8640"/>
              <w:tab w:val="right" w:pos="9360"/>
            </w:tabs>
            <w:jc w:val="right"/>
          </w:pPr>
          <w:r>
            <w:fldChar w:fldCharType="begin"/>
          </w:r>
          <w:r>
            <w:instrText xml:space="preserve"> DOCPROPERTY  OTID  \* MERGEFORMAT </w:instrText>
          </w:r>
          <w:r>
            <w:fldChar w:fldCharType="separate"/>
          </w:r>
          <w:r>
            <w:t>19.108.702</w:t>
          </w:r>
          <w:r>
            <w:fldChar w:fldCharType="end"/>
          </w:r>
        </w:p>
      </w:tc>
    </w:tr>
    <w:tr w:rsidR="00785EE1" w:rsidTr="009C1E9A">
      <w:trPr>
        <w:cantSplit/>
      </w:trPr>
      <w:tc>
        <w:tcPr>
          <w:tcW w:w="0" w:type="pct"/>
        </w:tcPr>
        <w:p w:rsidR="00EC379B" w:rsidRDefault="00D04675" w:rsidP="009C1E9A">
          <w:pPr>
            <w:pStyle w:val="Footer"/>
            <w:tabs>
              <w:tab w:val="clear" w:pos="4320"/>
              <w:tab w:val="clear" w:pos="8640"/>
              <w:tab w:val="left" w:pos="2865"/>
            </w:tabs>
          </w:pPr>
        </w:p>
      </w:tc>
      <w:tc>
        <w:tcPr>
          <w:tcW w:w="2395" w:type="pct"/>
        </w:tcPr>
        <w:p w:rsidR="00EC379B" w:rsidRPr="009C1E9A" w:rsidRDefault="00D04675" w:rsidP="009C1E9A">
          <w:pPr>
            <w:pStyle w:val="Footer"/>
            <w:tabs>
              <w:tab w:val="clear" w:pos="4320"/>
              <w:tab w:val="clear" w:pos="8640"/>
              <w:tab w:val="left" w:pos="2865"/>
            </w:tabs>
            <w:rPr>
              <w:rFonts w:ascii="Shruti" w:hAnsi="Shruti"/>
              <w:sz w:val="22"/>
            </w:rPr>
          </w:pPr>
        </w:p>
      </w:tc>
      <w:tc>
        <w:tcPr>
          <w:tcW w:w="2453" w:type="pct"/>
        </w:tcPr>
        <w:p w:rsidR="00EC379B" w:rsidRDefault="00D04675" w:rsidP="006D504F">
          <w:pPr>
            <w:pStyle w:val="Footer"/>
            <w:rPr>
              <w:rStyle w:val="PageNumber"/>
            </w:rPr>
          </w:pPr>
        </w:p>
        <w:p w:rsidR="00EC379B" w:rsidRDefault="00D04675" w:rsidP="009C1E9A">
          <w:pPr>
            <w:pStyle w:val="Footer"/>
            <w:tabs>
              <w:tab w:val="clear" w:pos="8640"/>
              <w:tab w:val="right" w:pos="9360"/>
            </w:tabs>
            <w:jc w:val="right"/>
          </w:pPr>
        </w:p>
      </w:tc>
    </w:tr>
    <w:tr w:rsidR="00785EE1" w:rsidTr="009C1E9A">
      <w:trPr>
        <w:cantSplit/>
        <w:trHeight w:val="323"/>
      </w:trPr>
      <w:tc>
        <w:tcPr>
          <w:tcW w:w="0" w:type="pct"/>
          <w:gridSpan w:val="3"/>
        </w:tcPr>
        <w:p w:rsidR="00EC379B" w:rsidRDefault="00D0467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04675" w:rsidP="009C1E9A">
          <w:pPr>
            <w:pStyle w:val="Footer"/>
            <w:tabs>
              <w:tab w:val="clear" w:pos="8640"/>
              <w:tab w:val="right" w:pos="9360"/>
            </w:tabs>
            <w:jc w:val="center"/>
          </w:pPr>
        </w:p>
      </w:tc>
    </w:tr>
  </w:tbl>
  <w:p w:rsidR="00EC379B" w:rsidRPr="00FF6F72" w:rsidRDefault="00D0467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04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4675">
      <w:r>
        <w:separator/>
      </w:r>
    </w:p>
  </w:footnote>
  <w:footnote w:type="continuationSeparator" w:id="0">
    <w:p w:rsidR="00000000" w:rsidRDefault="00D04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04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04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04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E1"/>
    <w:rsid w:val="00785EE1"/>
    <w:rsid w:val="00D0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1551A-4DE8-4297-9306-E55D18ED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A7CBF"/>
    <w:rPr>
      <w:sz w:val="16"/>
      <w:szCs w:val="16"/>
    </w:rPr>
  </w:style>
  <w:style w:type="paragraph" w:styleId="CommentText">
    <w:name w:val="annotation text"/>
    <w:basedOn w:val="Normal"/>
    <w:link w:val="CommentTextChar"/>
    <w:semiHidden/>
    <w:unhideWhenUsed/>
    <w:rsid w:val="007A7CBF"/>
    <w:rPr>
      <w:sz w:val="20"/>
      <w:szCs w:val="20"/>
    </w:rPr>
  </w:style>
  <w:style w:type="character" w:customStyle="1" w:styleId="CommentTextChar">
    <w:name w:val="Comment Text Char"/>
    <w:basedOn w:val="DefaultParagraphFont"/>
    <w:link w:val="CommentText"/>
    <w:semiHidden/>
    <w:rsid w:val="007A7CBF"/>
  </w:style>
  <w:style w:type="paragraph" w:styleId="CommentSubject">
    <w:name w:val="annotation subject"/>
    <w:basedOn w:val="CommentText"/>
    <w:next w:val="CommentText"/>
    <w:link w:val="CommentSubjectChar"/>
    <w:semiHidden/>
    <w:unhideWhenUsed/>
    <w:rsid w:val="007A7CBF"/>
    <w:rPr>
      <w:b/>
      <w:bCs/>
    </w:rPr>
  </w:style>
  <w:style w:type="character" w:customStyle="1" w:styleId="CommentSubjectChar">
    <w:name w:val="Comment Subject Char"/>
    <w:basedOn w:val="CommentTextChar"/>
    <w:link w:val="CommentSubject"/>
    <w:semiHidden/>
    <w:rsid w:val="007A7CBF"/>
    <w:rPr>
      <w:b/>
      <w:bCs/>
    </w:rPr>
  </w:style>
  <w:style w:type="paragraph" w:styleId="Revision">
    <w:name w:val="Revision"/>
    <w:hidden/>
    <w:uiPriority w:val="99"/>
    <w:semiHidden/>
    <w:rsid w:val="007A7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1379</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SJR00032 (Committee Report (Unamended))</vt:lpstr>
    </vt:vector>
  </TitlesOfParts>
  <Company>State of Texas</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28359</dc:subject>
  <dc:creator>State of Texas</dc:creator>
  <dc:description>SJR 32 by Birdwell-(H)Homeland Security &amp; Public Safety</dc:description>
  <cp:lastModifiedBy>Laura Ramsay</cp:lastModifiedBy>
  <cp:revision>2</cp:revision>
  <cp:lastPrinted>2003-11-26T17:21:00Z</cp:lastPrinted>
  <dcterms:created xsi:type="dcterms:W3CDTF">2019-04-24T01:17:00Z</dcterms:created>
  <dcterms:modified xsi:type="dcterms:W3CDTF">2019-04-24T01:17:00Z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19.108.702</vt:lpwstr>
  </property>
</Properties>
</file>