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113FB" w:rsidTr="00345119">
        <w:tc>
          <w:tcPr>
            <w:tcW w:w="9576" w:type="dxa"/>
            <w:noWrap/>
          </w:tcPr>
          <w:p w:rsidR="008423E4" w:rsidRPr="0022177D" w:rsidRDefault="009E27BB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9E27BB" w:rsidP="008423E4">
      <w:pPr>
        <w:jc w:val="center"/>
      </w:pPr>
    </w:p>
    <w:p w:rsidR="008423E4" w:rsidRPr="00B31F0E" w:rsidRDefault="009E27BB" w:rsidP="008423E4"/>
    <w:p w:rsidR="008423E4" w:rsidRPr="00742794" w:rsidRDefault="009E27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13FB" w:rsidTr="00345119">
        <w:tc>
          <w:tcPr>
            <w:tcW w:w="9576" w:type="dxa"/>
          </w:tcPr>
          <w:p w:rsidR="008423E4" w:rsidRPr="00861995" w:rsidRDefault="009E27BB" w:rsidP="00345119">
            <w:pPr>
              <w:jc w:val="right"/>
            </w:pPr>
            <w:r>
              <w:t>S.J.R. 67</w:t>
            </w:r>
          </w:p>
        </w:tc>
      </w:tr>
      <w:tr w:rsidR="001113FB" w:rsidTr="00345119">
        <w:tc>
          <w:tcPr>
            <w:tcW w:w="9576" w:type="dxa"/>
          </w:tcPr>
          <w:p w:rsidR="008423E4" w:rsidRPr="00861995" w:rsidRDefault="009E27BB" w:rsidP="00E70F3E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1113FB" w:rsidTr="00345119">
        <w:tc>
          <w:tcPr>
            <w:tcW w:w="9576" w:type="dxa"/>
          </w:tcPr>
          <w:p w:rsidR="008423E4" w:rsidRPr="00861995" w:rsidRDefault="009E27BB" w:rsidP="00345119">
            <w:pPr>
              <w:jc w:val="right"/>
            </w:pPr>
            <w:r>
              <w:t>Ways &amp; Means</w:t>
            </w:r>
          </w:p>
        </w:tc>
      </w:tr>
      <w:tr w:rsidR="001113FB" w:rsidTr="00345119">
        <w:tc>
          <w:tcPr>
            <w:tcW w:w="9576" w:type="dxa"/>
          </w:tcPr>
          <w:p w:rsidR="008423E4" w:rsidRDefault="009E27B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E27BB" w:rsidP="008423E4">
      <w:pPr>
        <w:tabs>
          <w:tab w:val="right" w:pos="9360"/>
        </w:tabs>
      </w:pPr>
    </w:p>
    <w:p w:rsidR="008423E4" w:rsidRDefault="009E27BB" w:rsidP="008423E4"/>
    <w:p w:rsidR="008423E4" w:rsidRDefault="009E27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113FB" w:rsidTr="00345119">
        <w:tc>
          <w:tcPr>
            <w:tcW w:w="9576" w:type="dxa"/>
          </w:tcPr>
          <w:p w:rsidR="008423E4" w:rsidRPr="00A8133F" w:rsidRDefault="009E27BB" w:rsidP="002009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27BB" w:rsidP="0020093B"/>
          <w:p w:rsidR="008423E4" w:rsidRDefault="009E27BB" w:rsidP="002009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>,</w:t>
            </w:r>
            <w:r>
              <w:t xml:space="preserve"> when an individual receiving a residence homestead property tax exemption </w:t>
            </w:r>
            <w:r>
              <w:t>as</w:t>
            </w:r>
            <w:r>
              <w:t xml:space="preserve"> an individual over the age of 65 passes away, the exemption may be transferred to the surviving spouse of the individual as long as the surviving spouse is 55 years</w:t>
            </w:r>
            <w:r>
              <w:t xml:space="preserve"> of age</w:t>
            </w:r>
            <w:r>
              <w:t xml:space="preserve"> or older </w:t>
            </w:r>
            <w:r>
              <w:t xml:space="preserve">when the individual dies </w:t>
            </w:r>
            <w:r>
              <w:t>and lives in</w:t>
            </w:r>
            <w:r>
              <w:t xml:space="preserve"> at that time</w:t>
            </w:r>
            <w:r>
              <w:t>, and remains in, the re</w:t>
            </w:r>
            <w:r>
              <w:t xml:space="preserve">sidence. However, there are concerns that this transfer is not available to the surviving spouse of an individual receiving such a residence homestead exemption </w:t>
            </w:r>
            <w:r>
              <w:t>as</w:t>
            </w:r>
            <w:r>
              <w:t xml:space="preserve"> a</w:t>
            </w:r>
            <w:r>
              <w:t xml:space="preserve"> disabled</w:t>
            </w:r>
            <w:r>
              <w:t xml:space="preserve"> individual. </w:t>
            </w:r>
            <w:r>
              <w:t>S.J.R. 67</w:t>
            </w:r>
            <w:r>
              <w:t xml:space="preserve"> seeks to address this issue by making the spouse of such an</w:t>
            </w:r>
            <w:r>
              <w:t xml:space="preserve"> individual eligible to receive such a property tax exemption</w:t>
            </w:r>
            <w:r>
              <w:t>.</w:t>
            </w:r>
          </w:p>
          <w:p w:rsidR="008423E4" w:rsidRPr="00E26B13" w:rsidRDefault="009E27BB" w:rsidP="0020093B">
            <w:pPr>
              <w:rPr>
                <w:b/>
              </w:rPr>
            </w:pPr>
          </w:p>
        </w:tc>
      </w:tr>
      <w:tr w:rsidR="001113FB" w:rsidTr="00345119">
        <w:tc>
          <w:tcPr>
            <w:tcW w:w="9576" w:type="dxa"/>
          </w:tcPr>
          <w:p w:rsidR="0017725B" w:rsidRDefault="009E27BB" w:rsidP="002009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27BB" w:rsidP="0020093B">
            <w:pPr>
              <w:rPr>
                <w:b/>
                <w:u w:val="single"/>
              </w:rPr>
            </w:pPr>
          </w:p>
          <w:p w:rsidR="00DC57F4" w:rsidRPr="00DC57F4" w:rsidRDefault="009E27BB" w:rsidP="0020093B">
            <w:pPr>
              <w:jc w:val="both"/>
            </w:pPr>
            <w:r>
              <w:t xml:space="preserve">It is the committee's opinion that this resolution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9E27BB" w:rsidP="0020093B">
            <w:pPr>
              <w:rPr>
                <w:b/>
                <w:u w:val="single"/>
              </w:rPr>
            </w:pPr>
          </w:p>
        </w:tc>
      </w:tr>
      <w:tr w:rsidR="001113FB" w:rsidTr="00345119">
        <w:tc>
          <w:tcPr>
            <w:tcW w:w="9576" w:type="dxa"/>
          </w:tcPr>
          <w:p w:rsidR="008423E4" w:rsidRPr="00A8133F" w:rsidRDefault="009E27BB" w:rsidP="002009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27BB" w:rsidP="0020093B"/>
          <w:p w:rsidR="00DC57F4" w:rsidRDefault="009E27BB" w:rsidP="002009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</w:t>
            </w:r>
            <w:r>
              <w:t>ate officer, department, agency, or institution.</w:t>
            </w:r>
          </w:p>
          <w:p w:rsidR="008423E4" w:rsidRPr="00E21FDC" w:rsidRDefault="009E27BB" w:rsidP="0020093B">
            <w:pPr>
              <w:rPr>
                <w:b/>
              </w:rPr>
            </w:pPr>
          </w:p>
        </w:tc>
      </w:tr>
      <w:tr w:rsidR="001113FB" w:rsidTr="00345119">
        <w:tc>
          <w:tcPr>
            <w:tcW w:w="9576" w:type="dxa"/>
          </w:tcPr>
          <w:p w:rsidR="008423E4" w:rsidRPr="00A8133F" w:rsidRDefault="009E27BB" w:rsidP="002009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27BB" w:rsidP="0020093B"/>
          <w:p w:rsidR="004678BE" w:rsidRDefault="009E27BB" w:rsidP="002009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S.J.R. 67</w:t>
            </w:r>
            <w:r>
              <w:t xml:space="preserve"> proposes an amendment to the Texas Constitution to </w:t>
            </w:r>
            <w:r>
              <w:t xml:space="preserve">extend the limitation on school district property taxes for general elementary and secondary public school purposes to the surviving </w:t>
            </w:r>
            <w:r>
              <w:t>spouse of</w:t>
            </w:r>
            <w:r>
              <w:t xml:space="preserve"> a </w:t>
            </w:r>
            <w:r>
              <w:t xml:space="preserve">person </w:t>
            </w:r>
            <w:r>
              <w:t>who is disabled</w:t>
            </w:r>
            <w:r>
              <w:t>,</w:t>
            </w:r>
            <w:r>
              <w:t xml:space="preserve"> </w:t>
            </w:r>
            <w:r>
              <w:t xml:space="preserve">dies on or after January 1, 2013, and received </w:t>
            </w:r>
            <w:r>
              <w:t>the</w:t>
            </w:r>
            <w:r>
              <w:t xml:space="preserve"> applicable homestead exemption</w:t>
            </w:r>
            <w:r>
              <w:t xml:space="preserve"> </w:t>
            </w:r>
            <w:r w:rsidRPr="0026213B">
              <w:t>in</w:t>
            </w:r>
            <w:r w:rsidRPr="0026213B">
              <w:t xml:space="preserve"> that year</w:t>
            </w:r>
            <w:r w:rsidRPr="00632DD4">
              <w:t xml:space="preserve"> if the spouse is 55 years of age or older at the time of the person's death</w:t>
            </w:r>
            <w:r>
              <w:t>.</w:t>
            </w:r>
            <w:r>
              <w:t xml:space="preserve"> The resolution's </w:t>
            </w:r>
            <w:r>
              <w:t xml:space="preserve">provisions </w:t>
            </w:r>
            <w:r>
              <w:t xml:space="preserve">take </w:t>
            </w:r>
            <w:r>
              <w:t>effect</w:t>
            </w:r>
            <w:r>
              <w:t xml:space="preserve"> January </w:t>
            </w:r>
            <w:r>
              <w:t>1, 2020, and appl</w:t>
            </w:r>
            <w:r>
              <w:t>y</w:t>
            </w:r>
            <w:r>
              <w:t xml:space="preserve"> only to property taxes imposed for a tax year beginning on or after that date.</w:t>
            </w:r>
          </w:p>
          <w:p w:rsidR="008423E4" w:rsidRPr="00835628" w:rsidRDefault="009E27BB" w:rsidP="0020093B">
            <w:pPr>
              <w:rPr>
                <w:b/>
              </w:rPr>
            </w:pPr>
          </w:p>
        </w:tc>
      </w:tr>
      <w:tr w:rsidR="001113FB" w:rsidTr="00345119">
        <w:tc>
          <w:tcPr>
            <w:tcW w:w="9576" w:type="dxa"/>
          </w:tcPr>
          <w:p w:rsidR="008423E4" w:rsidRPr="00A8133F" w:rsidRDefault="009E27BB" w:rsidP="0020093B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9E27BB" w:rsidP="0020093B"/>
          <w:p w:rsidR="008423E4" w:rsidRPr="003624F2" w:rsidRDefault="009E27BB" w:rsidP="002009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5, 2019.</w:t>
            </w:r>
          </w:p>
          <w:p w:rsidR="008423E4" w:rsidRPr="00233FDB" w:rsidRDefault="009E27BB" w:rsidP="0020093B">
            <w:pPr>
              <w:rPr>
                <w:b/>
              </w:rPr>
            </w:pPr>
          </w:p>
        </w:tc>
      </w:tr>
    </w:tbl>
    <w:p w:rsidR="004108C3" w:rsidRPr="00013900" w:rsidRDefault="009E27BB" w:rsidP="008423E4">
      <w:pPr>
        <w:rPr>
          <w:sz w:val="2"/>
          <w:szCs w:val="2"/>
        </w:rPr>
      </w:pPr>
    </w:p>
    <w:sectPr w:rsidR="004108C3" w:rsidRPr="00013900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27BB">
      <w:r>
        <w:separator/>
      </w:r>
    </w:p>
  </w:endnote>
  <w:endnote w:type="continuationSeparator" w:id="0">
    <w:p w:rsidR="00000000" w:rsidRDefault="009E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2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13FB" w:rsidTr="009C1E9A">
      <w:trPr>
        <w:cantSplit/>
      </w:trPr>
      <w:tc>
        <w:tcPr>
          <w:tcW w:w="0" w:type="pct"/>
        </w:tcPr>
        <w:p w:rsidR="00137D90" w:rsidRDefault="009E27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27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27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27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27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13FB" w:rsidTr="009C1E9A">
      <w:trPr>
        <w:cantSplit/>
      </w:trPr>
      <w:tc>
        <w:tcPr>
          <w:tcW w:w="0" w:type="pct"/>
        </w:tcPr>
        <w:p w:rsidR="00EC379B" w:rsidRDefault="009E27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27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33954</w:t>
          </w:r>
        </w:p>
      </w:tc>
      <w:tc>
        <w:tcPr>
          <w:tcW w:w="2453" w:type="pct"/>
        </w:tcPr>
        <w:p w:rsidR="00EC379B" w:rsidRDefault="009E27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19.135.323</w:t>
          </w:r>
          <w:r>
            <w:fldChar w:fldCharType="end"/>
          </w:r>
        </w:p>
      </w:tc>
    </w:tr>
    <w:tr w:rsidR="001113FB" w:rsidTr="009C1E9A">
      <w:trPr>
        <w:cantSplit/>
      </w:trPr>
      <w:tc>
        <w:tcPr>
          <w:tcW w:w="0" w:type="pct"/>
        </w:tcPr>
        <w:p w:rsidR="00EC379B" w:rsidRDefault="009E27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27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E27BB" w:rsidP="006D504F">
          <w:pPr>
            <w:pStyle w:val="Footer"/>
            <w:rPr>
              <w:rStyle w:val="PageNumber"/>
            </w:rPr>
          </w:pPr>
        </w:p>
        <w:p w:rsidR="00EC379B" w:rsidRDefault="009E27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13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27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E27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27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2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27BB">
      <w:r>
        <w:separator/>
      </w:r>
    </w:p>
  </w:footnote>
  <w:footnote w:type="continuationSeparator" w:id="0">
    <w:p w:rsidR="00000000" w:rsidRDefault="009E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2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2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2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B"/>
    <w:rsid w:val="001113FB"/>
    <w:rsid w:val="009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27A2F1-5A70-4402-A40C-DCE16D73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33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3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33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3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3328"/>
    <w:rPr>
      <w:b/>
      <w:bCs/>
    </w:rPr>
  </w:style>
  <w:style w:type="paragraph" w:styleId="Revision">
    <w:name w:val="Revision"/>
    <w:hidden/>
    <w:uiPriority w:val="99"/>
    <w:semiHidden/>
    <w:rsid w:val="00A37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1664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SJR00067 (Committee Report (Unamended))</vt:lpstr>
    </vt:vector>
  </TitlesOfParts>
  <Company>State of Texas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33954</dc:subject>
  <dc:creator>State of Texas</dc:creator>
  <dc:description>SJR 67 by Birdwell-(H)Ways &amp; Means</dc:description>
  <cp:lastModifiedBy>Scotty Wimberley</cp:lastModifiedBy>
  <cp:revision>2</cp:revision>
  <cp:lastPrinted>2003-11-26T17:21:00Z</cp:lastPrinted>
  <dcterms:created xsi:type="dcterms:W3CDTF">2019-05-15T22:21:00Z</dcterms:created>
  <dcterms:modified xsi:type="dcterms:W3CDTF">2019-05-15T22:21:00Z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19.135.323</vt:lpwstr>
  </property>
</Properties>
</file>