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debris management and other disaster recovery efforts.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Sections 418.054, 418.055, 418.056, and 418.057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CATASTROPHIC DEBRIS MANAGEMENT PLAN AND TRAINING.  (a) </w:t>
      </w:r>
      <w:r>
        <w:rPr>
          <w:u w:val="single"/>
        </w:rPr>
        <w:t xml:space="preserve"> </w:t>
      </w:r>
      <w:r>
        <w:rPr>
          <w:u w:val="single"/>
        </w:rPr>
        <w:t xml:space="preserve">The division, in consultation with any other state agencies selected by the division, shall develop a catastrophic debris management plan and model guide for use by political subdivisions in the event of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provide a guide for clearance and disposal of debris caused by a disaster, including information on preparing for debris removal before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provisions for the use of trench burners and air curtain incinerators of vegetative debris, including identifying sources of equipment for use immediately following a disaster;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procedures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vegetative debris burning, including the role of the Texas Department of Transportation in debris removal;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coordination of clearance and disposal of debris;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obtaining equipment necessary for use immediately following a disaster;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interaction between political subdivisions and state and federal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A&amp;M Engineering Extension Service shall establish a training program for state agencies and political subdivisions on the use of trench burners in debris removal.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CONTRACTING FOR DEBRIS REMOVAL.  (a) </w:t>
      </w:r>
      <w:r>
        <w:rPr>
          <w:u w:val="single"/>
        </w:rPr>
        <w:t xml:space="preserve"> </w:t>
      </w:r>
      <w:r>
        <w:rPr>
          <w:u w:val="single"/>
        </w:rPr>
        <w:t xml:space="preserve">The division, in consultation with the Federal Emergency Management Agency, shall develop and publish a model contract for debris removal services to be used by political subdivisions following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consult with the comptroller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appropriate contracting standards and contractor requirements to include in the model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contract for debris removal services on the schedule of multiple award contracts developed under Subchapter I, Chapter 2155, or in another cooperative purchasing program administered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418.056.</w:t>
      </w:r>
      <w:r>
        <w:rPr>
          <w:u w:val="single"/>
        </w:rPr>
        <w:t xml:space="preserve"> </w:t>
      </w:r>
      <w:r>
        <w:rPr>
          <w:u w:val="single"/>
        </w:rPr>
        <w:t xml:space="preserve"> </w:t>
      </w:r>
      <w:r>
        <w:rPr>
          <w:u w:val="single"/>
        </w:rPr>
        <w:t xml:space="preserve">WET DEBRIS STUDY GROUP.  (a) </w:t>
      </w:r>
      <w:r>
        <w:rPr>
          <w:u w:val="single"/>
        </w:rPr>
        <w:t xml:space="preserve"> </w:t>
      </w:r>
      <w:r>
        <w:rPr>
          <w:u w:val="single"/>
        </w:rPr>
        <w:t xml:space="preserve">In this section, "study group" means the wet debris study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wet debris study group is established and composed of representatives of the division, any other state agencies selected by the division, and local and federal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of the division serves as chair of the study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study group shall study issues related to removal of wet debris, including best practices for clearing wet debris following a disaster and determining responsibility for that removal.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2020, the study group shall submit a report containing recommendations on the issues described by Subsection (d) to each member of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study group is abolished and this section expires January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418.057.</w:t>
      </w:r>
      <w:r>
        <w:rPr>
          <w:u w:val="single"/>
        </w:rPr>
        <w:t xml:space="preserve"> </w:t>
      </w:r>
      <w:r>
        <w:rPr>
          <w:u w:val="single"/>
        </w:rPr>
        <w:t xml:space="preserve"> </w:t>
      </w:r>
      <w:r>
        <w:rPr>
          <w:u w:val="single"/>
        </w:rPr>
        <w:t xml:space="preserve">WORK GROUP ON LOCAL RESTRICTIONS THAT IMPEDE DISASTER RECOVERY EFFORTS. </w:t>
      </w:r>
      <w:r>
        <w:rPr>
          <w:u w:val="single"/>
        </w:rPr>
        <w:t xml:space="preserve"> </w:t>
      </w:r>
      <w:r>
        <w:rPr>
          <w:u w:val="single"/>
        </w:rPr>
        <w:t xml:space="preserve">(a)  In this section, "work group" means the work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 group is established and</w:t>
      </w:r>
      <w:r>
        <w:rPr>
          <w:u w:val="single"/>
        </w:rPr>
        <w:t xml:space="preserve"> </w:t>
      </w:r>
      <w:r>
        <w:rPr>
          <w:u w:val="single"/>
        </w:rPr>
        <w:t xml:space="preserve">composed of representatives of the division, any other state agencies selected by the division, and local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of the division serves as chair of the work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work group shall conduct a study on local restrictions that impede disaster recovery efforts, including efforts to remove debris and erect short-term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study conducted under Subsection (d)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overview of official actions by governing bodies of political subdivisions and requirements imposed by deed restrictions or property owners' associations that impede state and federal disaster recovery efforts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minimizing the effect of the official actions and requirements described by Subdivision (1) on state and federal disaster recovery efforts in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November 1, 2020, the work group shall submit a written report to the members of the legislature with the results of the study required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and the work group is abolished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Texas Division of Emergency Management shall develop the catastrophic debris management plan and model guide required by Section 418.054,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 was passed by the House on April 11, 2019,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