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86R21466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Bonnen of Galveston, Harless,</w:t>
      </w:r>
      <w:r xml:space="preserve">
        <w:tab wTab="150" tlc="none" cTlc="0"/>
      </w:r>
      <w:r>
        <w:t xml:space="preserve">H.B.</w:t>
      </w:r>
      <w:r xml:space="preserve">
        <w:t> </w:t>
      </w:r>
      <w:r>
        <w:t xml:space="preserve">No.</w:t>
      </w:r>
      <w:r xml:space="preserve">
        <w:t> </w:t>
      </w:r>
      <w:r>
        <w:t xml:space="preserve">5</w:t>
      </w:r>
    </w:p>
    <w:p w:rsidR="003F3435" w:rsidRDefault="0032493E">
      <w:pPr>
        <w:jc w:val="both"/>
      </w:pPr>
      <w:r xml:space="preserve">
        <w:t> </w:t>
      </w:r>
      <w:r xml:space="preserve">
        <w:t> </w:t>
      </w:r>
      <w:r xml:space="preserve">
        <w:t> </w:t>
      </w:r>
      <w:r xml:space="preserve">
        <w:t> </w:t>
      </w:r>
      <w:r xml:space="preserve">
        <w:t> </w:t>
      </w:r>
      <w:r>
        <w:t xml:space="preserve">Morrison, Deshotel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5:</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debris management and other disaster recovery efforts.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418.056, and 418.057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CATASTROPHIC DEBRIS MANAGEMENT PLAN AND TRAINING.  (a) </w:t>
      </w:r>
      <w:r>
        <w:rPr>
          <w:u w:val="single"/>
        </w:rPr>
        <w:t xml:space="preserve"> </w:t>
      </w:r>
      <w:r>
        <w:rPr>
          <w:u w:val="single"/>
        </w:rPr>
        <w:t xml:space="preserve">The division, in consultation with any other state agencies selected by the division,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including information on preparing for debris removal before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vegetative debris burning, including the role of the Texas Department of Transportation in debris removal;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coordination of clearance and disposal of debris;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obtaining equipment necessary for use immediately following a disaster;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interaction between political subdivisions and state and federal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A&amp;M Engineering Extension Service shall establish a training program for state agencies and political subdivisions on the use of trench burners in debris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CONTRACTING FOR DEBRIS REMOVAL.  (a) </w:t>
      </w:r>
      <w:r>
        <w:rPr>
          <w:u w:val="single"/>
        </w:rPr>
        <w:t xml:space="preserve"> </w:t>
      </w:r>
      <w:r>
        <w:rPr>
          <w:u w:val="single"/>
        </w:rPr>
        <w:t xml:space="preserve">The division, in consultation with the Federal Emergency Management Agency, shall develop and publish a model contract for debris removal services to be used by political subdivisions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comptroller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appropriate contracting standards and contractor requirements to include in the model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contract for debris removal services on the schedule of multiple award contracts developed under Subchapter I, Chapter 2155, or in another cooperative purchasing program administered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WET DEBRIS STUDY GROUP.  (a)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composed of representatives of the division, any other state agencies selected by the division, and local and federal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of the division serves as chair of the study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study group shall study issues related to removal of wet debris, including best practices for clearing wet debris following a disaster and determining responsibility for that removal.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(d) to each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WORK GROUP ON LOCAL RESTRICTIONS THAT IMPEDE DISASTER RECOVERY EFFORTS. </w:t>
      </w:r>
      <w:r>
        <w:rPr>
          <w:u w:val="single"/>
        </w:rPr>
        <w:t xml:space="preserve"> </w:t>
      </w:r>
      <w:r>
        <w:rPr>
          <w:u w:val="single"/>
        </w:rPr>
        <w:t xml:space="preserve">(a)  In this section, "work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 group is established and</w:t>
      </w:r>
      <w:r>
        <w:rPr>
          <w:u w:val="single"/>
        </w:rPr>
        <w:t xml:space="preserve"> </w:t>
      </w:r>
      <w:r>
        <w:rPr>
          <w:u w:val="single"/>
        </w:rPr>
        <w:t xml:space="preserve">composed of representatives of the division, any other state agencies selected by the division, and local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of the division serves as chair of the work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conduct a study on local restrictions that impede disaster recovery efforts, including efforts to remove debris and erect short-term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conducted under Subsection (d)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overview of official actions by governing bodies of political subdivisions and requirements imposed by deed restrictions or property owners' associations that impede state and federal disaster recovery efforts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minimizing the effect of the official actions and requirements described by Subdivision (1) on state and federal disaster recovery efforts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November 1, 2020, the work group shall submit a written report to the members of the legislature with the results of the study required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and the work group is abolished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