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enforcement of the rights of a living child born after an abortion; creating a civil cause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151.002, Family Code, is amended to read as follows:</w:t>
      </w:r>
    </w:p>
    <w:p w:rsidR="003F3435" w:rsidRDefault="0032493E">
      <w:pPr>
        <w:spacing w:line="480" w:lineRule="auto"/>
        <w:ind w:firstLine="720"/>
        <w:jc w:val="both"/>
      </w:pPr>
      <w:r>
        <w:t xml:space="preserve">Sec.</w:t>
      </w:r>
      <w:r xml:space="preserve">
        <w:t> </w:t>
      </w:r>
      <w:r>
        <w:t xml:space="preserve">151.002.</w:t>
      </w:r>
      <w:r xml:space="preserve">
        <w:t> </w:t>
      </w:r>
      <w:r xml:space="preserve">
        <w:t> </w:t>
      </w:r>
      <w:r>
        <w:t xml:space="preserve">RIGHTS OF A LIVING CHILD AFTER AN ABORTION OR PREMATURE BIRTH</w:t>
      </w:r>
      <w:r>
        <w:rPr>
          <w:u w:val="single"/>
        </w:rPr>
        <w:t xml:space="preserve">; CIVIL ACTION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151.002, Family Code, is amended by adding Subsections (c), (d), (e), (f), (g), and (h)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physician-patient relationship is established between a child born alive after an abortion and the physician who performed or attempted the abortion. A physician who performed or attempted the abortion must exercise the same degree of professional skill, care, and diligence to preserve the life and health of the child as a reasonably diligent and conscientious physician would render to any other child born alive at the same gestational age.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born alive after an abortion, as defined by Section 245.002, Health and Safety Code, or the child's parent or legal guardian, may bring a civil action against a physician who performed or attempted the abortion if the physician violates Subsection (c) by failing to provide the appropriate medical treatment to the child. The child, or the child's parent or legal guardian, may recover the following in the civil action: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exemplary damages in an amount equal to three times the cost of the abortion;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punitive damages;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woman on whom an abortion, as defined by Section 245.002, Health and Safety Code, is performed may not be held</w:t>
      </w:r>
      <w:r>
        <w:rPr>
          <w:u w:val="single"/>
        </w:rPr>
        <w:t xml:space="preserve"> </w:t>
      </w:r>
      <w:r>
        <w:rPr>
          <w:u w:val="single"/>
        </w:rPr>
        <w:t xml:space="preserve">liable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physician who violates Subsection (c) by failing to provide the appropriate medical treatment to a child born alive after an abortion is liable to the state for a civil penalty of not less than $100,000. The attorney general may bring a suit to collect the penalty. In addition to the civil penalty, the attorney general may recover reasonable attorney's fees. The civil penalty described in this subsection is in addition to any other recovery authorized under Subsection (d) or other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physician prevails in an action under Subsection (f), the physician may recover reasonable attorney's fees incurred in defending the action.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who has knowledge of a failure to comply with this section may report the failure to comply with the attorney general. The identity and any personally identifiable information of the person reporting the failure to comply with this section is confidential under Chapter 552,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151.002, Family Code, as amended by this Act, applies only to a child born alive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