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and substance use resources for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 DISTRICT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 </w:t>
      </w:r>
      <w:r>
        <w:rPr>
          <w:u w:val="single"/>
        </w:rPr>
        <w:t xml:space="preserve"> </w:t>
      </w:r>
      <w:r>
        <w:rPr>
          <w:u w:val="single"/>
        </w:rPr>
        <w:t xml:space="preserve">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 employ the non-physician mental health professional and, in making any hiring decision, consult with other local mental health authorities providing services in that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 </w:t>
      </w:r>
      <w:r>
        <w:rPr>
          <w:u w:val="single"/>
        </w:rPr>
        <w:t xml:space="preserve"> </w:t>
      </w:r>
      <w:r>
        <w:rPr>
          <w:u w:val="single"/>
        </w:rPr>
        <w:t xml:space="preserve">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w:t>
      </w:r>
      <w:r>
        <w:rPr>
          <w:u w:val="single"/>
        </w:rPr>
        <w:t xml:space="preserve"> </w:t>
      </w:r>
      <w:r>
        <w:rPr>
          <w:u w:val="single"/>
        </w:rPr>
        <w:t xml:space="preserve">a non-physician mental health professional employed for the region served by the center with a space for the professional to carry out the professional's duties under Section 8.155. </w:t>
      </w:r>
      <w:r>
        <w:rPr>
          <w:u w:val="single"/>
        </w:rPr>
        <w:t xml:space="preserve"> </w:t>
      </w:r>
      <w:r>
        <w:rPr>
          <w:u w:val="single"/>
        </w:rPr>
        <w:t xml:space="preserve">The local mental health authority that employs the professional shall pay the center a reasonable administrative cost for providing the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may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The local mental health authority that employs a non-physician mental health professional under Section 8.152 </w:t>
      </w:r>
      <w:r>
        <w:rPr>
          <w:u w:val="single"/>
        </w:rPr>
        <w:t xml:space="preserve"> </w:t>
      </w:r>
      <w:r>
        <w:rPr>
          <w:u w:val="single"/>
        </w:rPr>
        <w:t xml:space="preserve">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in supervising the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 </w:t>
      </w:r>
      <w:r>
        <w:rPr>
          <w:u w:val="single"/>
        </w:rPr>
        <w:t xml:space="preserve"> </w:t>
      </w:r>
      <w:r>
        <w:rPr>
          <w:u w:val="single"/>
        </w:rPr>
        <w:t xml:space="preserve">A non-physician mental health professional employed under Section 8.152 shall act as a resource for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 state law or agency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treatment programs available in the school district, including evidence-based programs provided by a local mental health authority and other public and private mental health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 monthly basis, facilitate mental health first aid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monthly basis, facilitate training regarding the effects of grief and trauma and providing support to children with intellectual or developmental disabilities who suffer from grief or trauma;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 monthly basis, facilitate training on prevention and intervention programs that have been shown to be effective in helping students cope with pressures to:</w:t>
      </w:r>
    </w:p>
    <w:p w:rsidR="003F3435" w:rsidRDefault="0032493E">
      <w:pPr>
        <w:spacing w:line="480" w:lineRule="auto"/>
        <w:ind w:firstLine="2160"/>
        <w:ind w:start="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ind w:start="2160"/>
        <w:jc w:val="both"/>
      </w:pPr>
      <w:r>
        <w:rPr>
          <w:u w:val="single"/>
        </w:rPr>
        <w:t xml:space="preserve">(B)</w:t>
      </w:r>
      <w:r>
        <w:rPr>
          <w:u w:val="single"/>
        </w:rPr>
        <w:t xml:space="preserve"> </w:t>
      </w:r>
      <w:r>
        <w:rPr>
          <w:u w:val="single"/>
        </w:rPr>
        <w:t xml:space="preserve"> </w:t>
      </w:r>
      <w:r>
        <w:rPr>
          <w:u w:val="single"/>
        </w:rPr>
        <w:t xml:space="preserve">misuse 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w:t>
      </w:r>
      <w:r>
        <w:rPr>
          <w:u w:val="single"/>
        </w:rPr>
        <w:t xml:space="preserve"> </w:t>
      </w:r>
      <w:r>
        <w:rPr>
          <w:u w:val="single"/>
        </w:rPr>
        <w:t xml:space="preserve">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  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commission shall compile the information submitted under this section and prepare and submit a report to the lieutenant governor, the speaker of the house of representatives, each standing committee of the legislature having primary jurisdiction over mental health, and each standing committee of the legislature having primary jurisdiction over public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