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23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30,</w:t>
      </w:r>
      <w:r xml:space="preserve">
        <w:t> </w:t>
      </w:r>
      <w:r>
        <w:t xml:space="preserve">2019, read first time and referred to Committee on Transportation; May</w:t>
      </w:r>
      <w:r xml:space="preserve">
        <w:t> </w:t>
      </w:r>
      <w:r>
        <w:t xml:space="preserve">13,</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designation of State Highway Loop 322 in Taylor County as the Officer Rodney T. Holder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OFFICER RODNEY T. HOLDER MEMORIAL HIGHWAY.  (a) </w:t>
      </w:r>
      <w:r>
        <w:rPr>
          <w:u w:val="single"/>
        </w:rPr>
        <w:t xml:space="preserve"> </w:t>
      </w:r>
      <w:r>
        <w:rPr>
          <w:u w:val="single"/>
        </w:rPr>
        <w:t xml:space="preserve">State Highway Loop 322 in Taylor County between its intersection with U.S. Highway 84 and its intersection with Interstate Highway 20 is designated as the Officer Rodney T. Holder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highway number, the designation as the Officer Rodney T. Holder Memorial Highway, and any other appropriate information;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