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providing services to certain women and children under the Medicaid medical transportation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531.024141.</w:t>
      </w:r>
      <w:r>
        <w:rPr>
          <w:u w:val="single"/>
        </w:rPr>
        <w:t xml:space="preserve"> </w:t>
      </w:r>
      <w:r>
        <w:rPr>
          <w:u w:val="single"/>
        </w:rPr>
        <w:t xml:space="preserve"> </w:t>
      </w:r>
      <w:r>
        <w:rPr>
          <w:u w:val="single"/>
        </w:rPr>
        <w:t xml:space="preserve">PILOT PROGRAM FOR PROVIDING MEDICAL TRANSPORTATION PROGRAM SERVICES TO PREGNANT WOMEN AND NEW MOTHERS.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"Demand response transportation services" means medical transportation program services that are provided by dispatching a transportation service provider's vehicle in response to a request from a client or by a shared one-way trip.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"Managed transportation organization" has the meaning assigned by Section 533.00257.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 managed care organization"</w:t>
      </w:r>
      <w:r>
        <w:rPr>
          <w:u w:val="single"/>
        </w:rPr>
        <w:t xml:space="preserve"> </w:t>
      </w:r>
      <w:r>
        <w:rPr>
          <w:u w:val="single"/>
        </w:rPr>
        <w:t xml:space="preserve">means a managed care organization as defined by Section 533.001 that contracts with the commission under Chapter 533 to provide health care services to Medicaid recipients.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transportation program" has the meaning assigned by Section 531.02414.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Maternal Mortality and Morbidity Task Force established under Chapter 34, Health and Safety Code, shall develop and, not later than September 1, 2020, implement a pilot program in at least one health care service region, as defined by Section 533.001, that allows for a managed transportation organization that participates in the pilot program to arrange for and provide medical transportation program services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woman who is enrolled in the STAR Medicaid managed care program during the woman's pregnancy and after she delivers;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of a woman described by Subdivision (1) who accompanies the woman.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transportation organization that participates in the pilot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arrange for and provide the medical transportation program services described by Subsection (b) in a manner that does not result in additional costs to Medicaid or the commission;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arrange for and provide demand response transportation services, including, to the extent allowed by law, through a transportation network company as defined by Section 2402.001, Occupations Code, to a woman described by Subsection (b)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request for transportation services is made during a period of time determined by commission rules before the woman requires transportation in order to receive a covered health care service;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woman receiving medical transportation program services needs to travel directly to and from a location to receive a covered health care service and cannot be a participant in a shared trip;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managed transportation organization and the managed care organization through which a woman described by Subsection (b) receives health care services effectively share information and coordinate services for the woman.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pilot program, the commission shall ensure that a managed transportation organization participating in the pilot program provides medical transportation services in a safe and efficient manner.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2020, the commission shall report to the legislature on the implementation of the pilot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evaluate the results of the pilot program and determine whether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cost-effective;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improves the efficiency and quality of services provided under the medical transportation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effective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access to prenatal and postpartum health care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pregnancy-related complications;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decreasing the rate of missed appointments for covered health care services by women enrolled in the STAR Medicaid managed care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2022, the commission shall submit a report to the legislature on the results of the pilot program. The commission shall include in the report a recommendation regarding whether the pilot program should continue, be expanded, or terminate.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adopt rules specifying the number of days or hours before transportation services are needed that a request for the services must be made for purposes of Subsection (c)(2)(A);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adopt other rules to implement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 was passed by the House on April 16, 2019, by the following vote:</w:t>
      </w:r>
      <w:r xml:space="preserve">
        <w:t> </w:t>
      </w:r>
      <w:r xml:space="preserve">
        <w:t> </w:t>
      </w:r>
      <w:r>
        <w:t xml:space="preserve">Yeas 100, Nays 32, 2 present, not voting; and that the House concurred in Senate amendments to H.B. No. 25 on May 22, 2019, by the following vote:</w:t>
      </w:r>
      <w:r xml:space="preserve">
        <w:t> </w:t>
      </w:r>
      <w:r xml:space="preserve">
        <w:t> </w:t>
      </w:r>
      <w:r>
        <w:t xml:space="preserve">Yeas 114, Nays 29,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25 was passed by the Senate, with amendments, on May 16,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