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Hunter, Zedler, Moody, Murr</w:t>
      </w:r>
      <w:r xml:space="preserve">
        <w:tab wTab="150" tlc="none" cTlc="0"/>
      </w:r>
      <w:r>
        <w:t xml:space="preserve">H.B.</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assault or aggravated assault of a federal law enforcement officer.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22.01(b) and (d), Penal Code, are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(a)(1) is a Class A misdemeanor, except that the offense is a felony of the third degree if the offense is committed against:</w:t>
      </w:r>
    </w:p>
    <w:p w:rsidR="003F3435" w:rsidRDefault="0032493E">
      <w:pPr>
        <w:spacing w:line="480" w:lineRule="auto"/>
        <w:ind w:firstLine="1440"/>
        <w:jc w:val="both"/>
      </w:pPr>
      <w:r>
        <w:t xml:space="preserve">(1)</w:t>
      </w:r>
      <w:r xml:space="preserve">
        <w:t> </w:t>
      </w:r>
      <w:r xml:space="preserve">
        <w:t> </w:t>
      </w:r>
      <w:r>
        <w:t xml:space="preserve">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1440"/>
        <w:jc w:val="both"/>
      </w:pPr>
      <w:r>
        <w:t xml:space="preserve">(2)</w:t>
      </w:r>
      <w:r xml:space="preserve">
        <w:t> </w:t>
      </w:r>
      <w:r xml:space="preserve">
        <w:t> </w:t>
      </w:r>
      <w:r>
        <w:t xml:space="preserve">a person whose relationship to or association with the defendant is described by Section 71.0021(b), 71.003, or 71.005, Family Code,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the defendant has been previously convicted of an offense under this chapter, Chapter 19, or Section 20.03, 20.04, 21.11, or 25.11 against a person whose relationship to or association with the defendant is described by Section 71.0021(b), 71.003, or 71.005, Family Code; or</w:t>
      </w:r>
    </w:p>
    <w:p w:rsidR="003F3435" w:rsidRDefault="0032493E">
      <w:pPr>
        <w:spacing w:line="480" w:lineRule="auto"/>
        <w:ind w:firstLine="2160"/>
        <w:jc w:val="both"/>
      </w:pPr>
      <w:r>
        <w:t xml:space="preserve">(B)</w:t>
      </w:r>
      <w:r xml:space="preserve">
        <w:t> </w:t>
      </w:r>
      <w:r xml:space="preserve">
        <w:t> </w:t>
      </w:r>
      <w:r>
        <w:t xml:space="preserve">the offense is committed by intentionally, knowingly, or recklessly impeding the normal breathing or circulation of the blood of the person by applying pressure to the person's throat or neck or by blocking the person's nose or mouth;</w:t>
      </w:r>
    </w:p>
    <w:p w:rsidR="003F3435" w:rsidRDefault="0032493E">
      <w:pPr>
        <w:spacing w:line="480" w:lineRule="auto"/>
        <w:ind w:firstLine="1440"/>
        <w:jc w:val="both"/>
      </w:pPr>
      <w:r>
        <w:t xml:space="preserve">(3)</w:t>
      </w:r>
      <w:r xml:space="preserve">
        <w:t> </w:t>
      </w:r>
      <w:r xml:space="preserve">
        <w:t> </w:t>
      </w:r>
      <w:r>
        <w:t xml:space="preserve">a person who contracts with government to perform a service in a facility as defined by Section 1.07(a)(14), Penal Code, or Section 51.02(13) or (14), Family Code, or an employee of that person:</w:t>
      </w:r>
    </w:p>
    <w:p w:rsidR="003F3435" w:rsidRDefault="0032493E">
      <w:pPr>
        <w:spacing w:line="480" w:lineRule="auto"/>
        <w:ind w:firstLine="2160"/>
        <w:jc w:val="both"/>
      </w:pPr>
      <w:r>
        <w:t xml:space="preserve">(A)</w:t>
      </w:r>
      <w:r xml:space="preserve">
        <w:t> </w:t>
      </w:r>
      <w:r xml:space="preserve">
        <w:t> </w:t>
      </w:r>
      <w:r>
        <w:t xml:space="preserve">while the person or employee is engaged in performing a service within the scope of the contract, if the actor knows the person or employee is authorized by government to provide the service; or</w:t>
      </w:r>
    </w:p>
    <w:p w:rsidR="003F3435" w:rsidRDefault="0032493E">
      <w:pPr>
        <w:spacing w:line="480" w:lineRule="auto"/>
        <w:ind w:firstLine="2160"/>
        <w:jc w:val="both"/>
      </w:pPr>
      <w:r>
        <w:t xml:space="preserve">(B)</w:t>
      </w:r>
      <w:r xml:space="preserve">
        <w:t> </w:t>
      </w:r>
      <w:r xml:space="preserve">
        <w:t> </w:t>
      </w:r>
      <w:r>
        <w:t xml:space="preserve">in retaliation for or on account of the person's or employee's performance of a service within the scope of the contract;</w:t>
      </w:r>
    </w:p>
    <w:p w:rsidR="003F3435" w:rsidRDefault="0032493E">
      <w:pPr>
        <w:spacing w:line="480" w:lineRule="auto"/>
        <w:ind w:firstLine="1440"/>
        <w:jc w:val="both"/>
      </w:pPr>
      <w:r>
        <w:t xml:space="preserve">(4)</w:t>
      </w:r>
      <w:r xml:space="preserve">
        <w:t> </w:t>
      </w:r>
      <w:r xml:space="preserve">
        <w:t> </w:t>
      </w:r>
      <w:r>
        <w:t xml:space="preserve">a person the actor knows is a security officer while the officer is performing a duty as a security officer;</w:t>
      </w:r>
    </w:p>
    <w:p w:rsidR="003F3435" w:rsidRDefault="0032493E">
      <w:pPr>
        <w:spacing w:line="480" w:lineRule="auto"/>
        <w:ind w:firstLine="1440"/>
        <w:jc w:val="both"/>
      </w:pPr>
      <w:r>
        <w:t xml:space="preserve">(5)</w:t>
      </w:r>
      <w:r xml:space="preserve">
        <w:t> </w:t>
      </w:r>
      <w:r xml:space="preserve">
        <w:t> </w:t>
      </w:r>
      <w:r>
        <w:t xml:space="preserve">a person the actor knows is emergency services personnel while the person is providing emergency services;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pregnant individual to force the individual to have an abortion</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the actor knows is a federal law enforcement officer while the officer is lawfully discharging an official duty, or in retaliation or on account of an exercise of official power or performance of an official duty as a federal law enforcement officer</w:t>
      </w:r>
      <w:r>
        <w:t xml:space="preserve">.</w:t>
      </w:r>
    </w:p>
    <w:p w:rsidR="003F3435" w:rsidRDefault="0032493E">
      <w:pPr>
        <w:spacing w:line="480" w:lineRule="auto"/>
        <w:ind w:firstLine="720"/>
        <w:jc w:val="both"/>
      </w:pPr>
      <w:r>
        <w:t xml:space="preserve">(d)</w:t>
      </w:r>
      <w:r xml:space="preserve">
        <w:t> </w:t>
      </w:r>
      <w:r xml:space="preserve">
        <w:t> </w:t>
      </w:r>
      <w:r>
        <w:t xml:space="preserve">For purposes of Subsection (b), the actor is presumed to have known the person assaulted was a public servant, </w:t>
      </w:r>
      <w:r>
        <w:rPr>
          <w:u w:val="single"/>
        </w:rPr>
        <w:t xml:space="preserve">a federal law enforcement officer,</w:t>
      </w:r>
      <w:r>
        <w:t xml:space="preserve"> a security officer, or emergency services personnel if the person was wearing a distinctive uniform or badge indicating the person's employment as a public servant </w:t>
      </w:r>
      <w:r>
        <w:rPr>
          <w:u w:val="single"/>
        </w:rPr>
        <w:t xml:space="preserve">or federal law enforcement officer</w:t>
      </w:r>
      <w:r>
        <w:t xml:space="preserve"> or status as a security officer or emergency services personnel.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22.01(e), Penal Code, is amended by adding Subdivision (2) to read as follows: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 law enforcement officer" means any officer, agent, or employee of the United States authorized by federal law or by an agency of the federal government to engage in or supervise the prevention, detection, or investigation of any violation of federal criminal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22.02(b), (c), and (d), Penal Code, are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 except that the offense is a felony of the first degree if:</w:t>
      </w:r>
    </w:p>
    <w:p w:rsidR="003F3435" w:rsidRDefault="0032493E">
      <w:pPr>
        <w:spacing w:line="480" w:lineRule="auto"/>
        <w:ind w:firstLine="1440"/>
        <w:jc w:val="both"/>
      </w:pPr>
      <w:r>
        <w:t xml:space="preserve">(1)</w:t>
      </w:r>
      <w:r xml:space="preserve">
        <w:t> </w:t>
      </w:r>
      <w:r xml:space="preserve">
        <w:t> </w:t>
      </w:r>
      <w:r>
        <w:t xml:space="preserve">the actor uses a deadly weapon during the commission of the assault and causes serious bodily injury to a person whose relationship to or association with the defendant is described by Section 71.0021(b), 71.003, or 71.005, Family Code;</w:t>
      </w:r>
    </w:p>
    <w:p w:rsidR="003F3435" w:rsidRDefault="0032493E">
      <w:pPr>
        <w:spacing w:line="480" w:lineRule="auto"/>
        <w:ind w:firstLine="1440"/>
        <w:jc w:val="both"/>
      </w:pPr>
      <w:r>
        <w:t xml:space="preserve">(2)</w:t>
      </w:r>
      <w:r xml:space="preserve">
        <w:t> </w:t>
      </w:r>
      <w:r xml:space="preserve">
        <w:t> </w:t>
      </w:r>
      <w:r>
        <w:t xml:space="preserve">regardless of whether the offense is committed under Subsection (a)(1) or (a)(2), the offense is committed:</w:t>
      </w:r>
    </w:p>
    <w:p w:rsidR="003F3435" w:rsidRDefault="0032493E">
      <w:pPr>
        <w:spacing w:line="480" w:lineRule="auto"/>
        <w:ind w:firstLine="2160"/>
        <w:jc w:val="both"/>
      </w:pPr>
      <w:r>
        <w:t xml:space="preserve">(A)</w:t>
      </w:r>
      <w:r xml:space="preserve">
        <w:t> </w:t>
      </w:r>
      <w:r xml:space="preserve">
        <w:t> </w:t>
      </w:r>
      <w:r>
        <w:t xml:space="preserve">by a public servant acting under color of the servant's office or employment;</w:t>
      </w:r>
    </w:p>
    <w:p w:rsidR="003F3435" w:rsidRDefault="0032493E">
      <w:pPr>
        <w:spacing w:line="480" w:lineRule="auto"/>
        <w:ind w:firstLine="2160"/>
        <w:jc w:val="both"/>
      </w:pPr>
      <w:r>
        <w:t xml:space="preserve">(B)</w:t>
      </w:r>
      <w:r xml:space="preserve">
        <w:t> </w:t>
      </w:r>
      <w:r xml:space="preserve">
        <w:t> </w:t>
      </w:r>
      <w:r>
        <w:t xml:space="preserve">against 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2160"/>
        <w:jc w:val="both"/>
      </w:pPr>
      <w:r>
        <w:t xml:space="preserve">(C)</w:t>
      </w:r>
      <w:r xml:space="preserve">
        <w:t> </w:t>
      </w:r>
      <w:r xml:space="preserve">
        <w:t> </w:t>
      </w:r>
      <w:r>
        <w:t xml:space="preserve">in retaliation against or on account of the service of another as a witness, prospective witness, informant, or person who has reported the occurrence of a crime;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against a person the actor knows is a security officer while the officer is performing a duty as a security officer;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against a person the actor knows is a federal law enforcement officer while the officer is lawfully discharging an official duty, or in retaliation or on account of an exercise of official power or performance of an official duty as a federal law enforcement officer; or</w:t>
      </w:r>
    </w:p>
    <w:p w:rsidR="003F3435" w:rsidRDefault="0032493E">
      <w:pPr>
        <w:spacing w:line="480" w:lineRule="auto"/>
        <w:ind w:firstLine="1440"/>
        <w:jc w:val="both"/>
      </w:pPr>
      <w:r>
        <w:t xml:space="preserve">(3)</w:t>
      </w:r>
      <w:r xml:space="preserve">
        <w:t> </w:t>
      </w:r>
      <w:r xml:space="preserve">
        <w:t> </w:t>
      </w:r>
      <w:r>
        <w:t xml:space="preserve">the actor is in a motor vehicle, as defined by Section 501.002, Transportation Code, and:</w:t>
      </w:r>
    </w:p>
    <w:p w:rsidR="003F3435" w:rsidRDefault="0032493E">
      <w:pPr>
        <w:spacing w:line="480" w:lineRule="auto"/>
        <w:ind w:firstLine="2160"/>
        <w:jc w:val="both"/>
      </w:pPr>
      <w:r>
        <w:t xml:space="preserve">(A)</w:t>
      </w:r>
      <w:r xml:space="preserve">
        <w:t> </w:t>
      </w:r>
      <w:r xml:space="preserve">
        <w:t> </w:t>
      </w:r>
      <w:r>
        <w:t xml:space="preserve">knowingly discharges a firearm at or in the direction of a habitation, building, or vehicle;</w:t>
      </w:r>
    </w:p>
    <w:p w:rsidR="003F3435" w:rsidRDefault="0032493E">
      <w:pPr>
        <w:spacing w:line="480" w:lineRule="auto"/>
        <w:ind w:firstLine="2160"/>
        <w:jc w:val="both"/>
      </w:pPr>
      <w:r>
        <w:t xml:space="preserve">(B)</w:t>
      </w:r>
      <w:r xml:space="preserve">
        <w:t> </w:t>
      </w:r>
      <w:r xml:space="preserve">
        <w:t> </w:t>
      </w:r>
      <w:r>
        <w:t xml:space="preserve">is reckless as to whether the habitation, building, or vehicle is occupied; and</w:t>
      </w:r>
    </w:p>
    <w:p w:rsidR="003F3435" w:rsidRDefault="0032493E">
      <w:pPr>
        <w:spacing w:line="480" w:lineRule="auto"/>
        <w:ind w:firstLine="2160"/>
        <w:jc w:val="both"/>
      </w:pPr>
      <w:r>
        <w:t xml:space="preserve">(C)</w:t>
      </w:r>
      <w:r xml:space="preserve">
        <w:t> </w:t>
      </w:r>
      <w:r xml:space="preserve">
        <w:t> </w:t>
      </w:r>
      <w:r>
        <w:t xml:space="preserve">in discharging the firearm, causes serious bodily injury to any person.</w:t>
      </w:r>
    </w:p>
    <w:p w:rsidR="003F3435" w:rsidRDefault="0032493E">
      <w:pPr>
        <w:spacing w:line="480" w:lineRule="auto"/>
        <w:ind w:firstLine="720"/>
        <w:jc w:val="both"/>
      </w:pPr>
      <w:r>
        <w:t xml:space="preserve">(c)</w:t>
      </w:r>
      <w:r xml:space="preserve">
        <w:t> </w:t>
      </w:r>
      <w:r xml:space="preserve">
        <w:t> </w:t>
      </w:r>
      <w:r>
        <w:t xml:space="preserve">The actor is presumed to have known the person assaulted was a public servant</w:t>
      </w:r>
      <w:r>
        <w:rPr>
          <w:u w:val="single"/>
        </w:rPr>
        <w:t xml:space="preserve">, a federal law enforcement officer,</w:t>
      </w:r>
      <w:r>
        <w:t xml:space="preserve"> or a security officer if the person was wearing a distinctive uniform or badge indicating the person's employment as a public servant </w:t>
      </w:r>
      <w:r>
        <w:rPr>
          <w:u w:val="single"/>
        </w:rPr>
        <w:t xml:space="preserve">or federal law enforcement officer</w:t>
      </w:r>
      <w:r>
        <w:t xml:space="preserve"> or status as a security officer.</w:t>
      </w:r>
    </w:p>
    <w:p w:rsidR="003F3435" w:rsidRDefault="0032493E">
      <w:pPr>
        <w:spacing w:line="480" w:lineRule="auto"/>
        <w:ind w:firstLine="720"/>
        <w:jc w:val="both"/>
      </w:pPr>
      <w:r>
        <w:t xml:space="preserve">(d)</w:t>
      </w:r>
      <w:r xml:space="preserve">
        <w:t> </w:t>
      </w:r>
      <w:r xml:space="preserve">
        <w:t> </w:t>
      </w:r>
      <w:r>
        <w:t xml:space="preserve">In this section, </w:t>
      </w:r>
      <w:r>
        <w:rPr>
          <w:u w:val="single"/>
        </w:rPr>
        <w:t xml:space="preserve">"federal law enforcement officer" and</w:t>
      </w:r>
      <w:r>
        <w:t xml:space="preserve"> "security officer" </w:t>
      </w:r>
      <w:r>
        <w:rPr>
          <w:u w:val="single"/>
        </w:rPr>
        <w:t xml:space="preserve">have the meanings assigned by Section 22.01</w:t>
      </w:r>
      <w:r>
        <w:t xml:space="preserve"> </w:t>
      </w:r>
      <w:r>
        <w:t xml:space="preserve">[</w:t>
      </w:r>
      <w:r>
        <w:rPr>
          <w:strike/>
        </w:rPr>
        <w:t xml:space="preserve">means a commissioned security officer as defined by Section 1702.002, Occupations Code, or a noncommissioned security officer registered under Section 1702.221, Occupations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