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et al.</w:t>
      </w:r>
      <w:r xml:space="preserve">
        <w:tab wTab="150" tlc="none" cTlc="0"/>
      </w:r>
      <w:r>
        <w:t xml:space="preserve">H.B.</w:t>
      </w:r>
      <w:r xml:space="preserve">
        <w:t> </w:t>
      </w:r>
      <w:r>
        <w:t xml:space="preserve">No.</w:t>
      </w:r>
      <w:r xml:space="preserve">
        <w:t> </w:t>
      </w:r>
      <w:r>
        <w:t xml:space="preserve">37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Perry, 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13,</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criminal offense of mail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Penal Code, is amended by adding Section 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MAIL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"Disabled individual"</w:t>
      </w:r>
      <w:r>
        <w:rPr>
          <w:u w:val="single"/>
        </w:rPr>
        <w:t xml:space="preserve"> </w:t>
      </w:r>
      <w:r>
        <w:rPr>
          <w:u w:val="single"/>
        </w:rPr>
        <w:t xml:space="preserve">and "elderly individual"</w:t>
      </w:r>
      <w:r>
        <w:rPr>
          <w:u w:val="single"/>
        </w:rPr>
        <w:t xml:space="preserve"> </w:t>
      </w:r>
      <w:r>
        <w:rPr>
          <w:u w:val="single"/>
        </w:rPr>
        <w:t xml:space="preserve">have the meanings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information"</w:t>
      </w:r>
      <w:r>
        <w:rPr>
          <w:u w:val="single"/>
        </w:rPr>
        <w:t xml:space="preserve"> </w:t>
      </w:r>
      <w:r>
        <w:rPr>
          <w:u w:val="single"/>
        </w:rPr>
        <w:t xml:space="preserve">has the meaning assigned by Section 32.51.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 means a letter, postal card, package, bag, or other sealed article that: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delivered by a common carrier or delivery service and not yet received by the addressee;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left to be collected for delivery by a common carrier or delivery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appropriates mail from another person's mailbox or premises without the effective consent of the addressee and with the intent to deprive that addressee of the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misdemeanor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mail is appropriated from at least 10 but fewer than 30 addressees;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third degree if the mail is appropriated from 30 or more addressees.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appropriated mail contained an item of identifying information and the actor committed the offense with the intent to facilitate an offense under Section 32.51,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mail is appropriated from at least 10 but fewer than 20 addressees;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mail is appropriated from at least 20 but fewer than 50 addressees;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mail is appropriated from 50 or more addressees.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described for purposes of punishment by Subsection (d)(1), (2), or (3) is increased to the next higher category of offense if it is shown on the trial of the offense that at the time of the offense the actor knew or had reason to believe that an addressee from whom the actor appropriated mail was a disabled individual 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