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86R1664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acts regarding abortion for a physician or applicant for a medical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 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notwithstanding Subdivisions (18)-(21) or any other law, performs an abortion on a woman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condition exists that, in a physician's reasonable medical judgment, complicates the woman's medical condition and necessitates the abortion to avert the woman's death or a serious risk of substantial and irreversible physical impairment of a major bodily function, other than a psychological condition;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abortion is to remove an ectopic pregnancy;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woman is pregnant with multiple unborn children, the abortion is necessary to ensure at least one child is born alive and healthy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164.055, Occupations Code, is amended to read as follows:</w:t>
      </w:r>
    </w:p>
    <w:p w:rsidR="003F3435" w:rsidRDefault="0032493E">
      <w:pPr>
        <w:spacing w:line="480" w:lineRule="auto"/>
        <w:ind w:firstLine="720"/>
        <w:jc w:val="both"/>
      </w:pPr>
      <w:r>
        <w:t xml:space="preserve">Sec.</w:t>
      </w:r>
      <w:r xml:space="preserve">
        <w:t> </w:t>
      </w:r>
      <w:r>
        <w:t xml:space="preserve">164.055.</w:t>
      </w:r>
      <w:r xml:space="preserve">
        <w:t> </w:t>
      </w:r>
      <w:r xml:space="preserve">
        <w:t> </w:t>
      </w:r>
      <w:r>
        <w:t xml:space="preserve">PROHIBITED ACTS REGARDING ABORTION.  (a) </w:t>
      </w:r>
      <w:r>
        <w:t xml:space="preserve"> </w:t>
      </w:r>
      <w:r>
        <w:t xml:space="preserve">The board shall take an appropriate disciplinary action against a physician who violates Section 170.002</w:t>
      </w:r>
      <w:r>
        <w:rPr>
          <w:u w:val="single"/>
        </w:rPr>
        <w:t xml:space="preserve">, Health and Safety Code,</w:t>
      </w:r>
      <w:r>
        <w:t xml:space="preserve"> or Chapter 171, Health and Safety Code</w:t>
      </w:r>
      <w:r>
        <w:rPr>
          <w:u w:val="single"/>
        </w:rPr>
        <w:t xml:space="preserve">, and shall revoke the license of a physician who violates Section 164.052(a)(22) of this code</w:t>
      </w:r>
      <w:r>
        <w:t xml:space="preserve">. </w:t>
      </w:r>
      <w:r>
        <w:t xml:space="preserve"> </w:t>
      </w:r>
      <w:r>
        <w:t xml:space="preserve">The board shall refuse to admit to examination or refuse to issue a license or renewal license to a person who violates </w:t>
      </w:r>
      <w:r>
        <w:rPr>
          <w:u w:val="single"/>
        </w:rPr>
        <w:t xml:space="preserve">any of those provisions</w:t>
      </w:r>
      <w:r>
        <w:t xml:space="preserve"> </w:t>
      </w:r>
      <w:r>
        <w:t xml:space="preserve">[</w:t>
      </w:r>
      <w:r>
        <w:rPr>
          <w:strike/>
        </w:rPr>
        <w:t xml:space="preserve">that section or chapter</w:t>
      </w:r>
      <w:r>
        <w:t xml:space="preserve">].</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Health and Safety Code, or Subchapter C, F, or G, Chapter 171, Health and Safety Code</w:t>
      </w:r>
      <w:r>
        <w:rPr>
          <w:u w:val="single"/>
        </w:rPr>
        <w:t xml:space="preserve">, or Section 164.052(a)(22) of this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164.052 and 164.055, Occupations Code, as amended by this Act, apply only to an abortion performed on or after the effective date of this Act.  An abortion performed before the effective date of this Act is governed by the law applicable to the abortion on the date the abortion is performed,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