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86R1540 GRM-D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pilot program for taxable entities that contribute to an employee dependent care flexible spending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P to read as follows:</w:t>
      </w:r>
    </w:p>
    <w:p w:rsidR="003F3435" w:rsidRDefault="0032493E">
      <w:pPr>
        <w:spacing w:line="480" w:lineRule="auto"/>
        <w:jc w:val="center"/>
      </w:pPr>
      <w:r>
        <w:rPr>
          <w:u w:val="single"/>
        </w:rPr>
        <w:t xml:space="preserve">SUBCHAPTER P. TAX CREDIT PILOT PROGRAM FOR EMPLOYER CONTRIBUTIONS TO DEPENDENT CARE FLEXIBLE SPENDING ACCOUNTS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171.801.</w:t>
      </w:r>
      <w:r>
        <w:rPr>
          <w:u w:val="single"/>
        </w:rPr>
        <w:t xml:space="preserve"> </w:t>
      </w:r>
      <w:r>
        <w:rPr>
          <w:u w:val="single"/>
        </w:rPr>
        <w:t xml:space="preserve"> </w:t>
      </w:r>
      <w:r>
        <w:rPr>
          <w:u w:val="single"/>
        </w:rPr>
        <w:t xml:space="preserve">DEFINITION.  In this subchapter, "dependent care flexible spending account" means a pretax benefit account used to pay eligible dependent care services as authorized by the Internal Revenue Code of 1986, as effective on January 1, 2019.</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171.802.</w:t>
      </w:r>
      <w:r>
        <w:rPr>
          <w:u w:val="single"/>
        </w:rPr>
        <w:t xml:space="preserve"> </w:t>
      </w:r>
      <w:r>
        <w:rPr>
          <w:u w:val="single"/>
        </w:rPr>
        <w:t xml:space="preserve"> </w:t>
      </w:r>
      <w:r>
        <w:rPr>
          <w:u w:val="single"/>
        </w:rPr>
        <w:t xml:space="preserve">ENTITLEMENT TO CREDIT.  A taxable entity is entitled to a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171.803.</w:t>
      </w:r>
      <w:r>
        <w:rPr>
          <w:u w:val="single"/>
        </w:rPr>
        <w:t xml:space="preserve"> </w:t>
      </w:r>
      <w:r>
        <w:rPr>
          <w:u w:val="single"/>
        </w:rPr>
        <w:t xml:space="preserve"> </w:t>
      </w:r>
      <w:r>
        <w:rPr>
          <w:u w:val="single"/>
        </w:rPr>
        <w:t xml:space="preserve">QUALIFICATION.  A taxable entity with not more than 500 employees qualifies for a credit under this subchapter for contributions made to the dependent care flexible spending account of each employee of the taxable entity who receives from the taxable entity an annual salary or wage of not more than $65,000.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171.804.</w:t>
      </w:r>
      <w:r>
        <w:rPr>
          <w:u w:val="single"/>
        </w:rPr>
        <w:t xml:space="preserve"> </w:t>
      </w:r>
      <w:r>
        <w:rPr>
          <w:u w:val="single"/>
        </w:rPr>
        <w:t xml:space="preserve"> </w:t>
      </w:r>
      <w:r>
        <w:rPr>
          <w:u w:val="single"/>
        </w:rPr>
        <w:t xml:space="preserve">AMOUNT OF CREDIT; LIMITATIONS. </w:t>
      </w:r>
      <w:r>
        <w:rPr>
          <w:u w:val="single"/>
        </w:rPr>
        <w:t xml:space="preserve"> </w:t>
      </w:r>
      <w:r>
        <w:rPr>
          <w:u w:val="single"/>
        </w:rPr>
        <w:t xml:space="preserve">(a) </w:t>
      </w:r>
      <w:r>
        <w:rPr>
          <w:u w:val="single"/>
        </w:rPr>
        <w:t xml:space="preserve"> </w:t>
      </w:r>
      <w:r>
        <w:rPr>
          <w:u w:val="single"/>
        </w:rPr>
        <w:t xml:space="preserve">Subject to Subsection (b), the amount of the credit for a report in connection with each employee described by Section 171.803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of the contributions made by the taxable entity to the employee's dependent care flexible spending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the credit for each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of the credits allowed under Subsection (a) for the reporting period for all employees;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franchise tax due after applying all other applicable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171.805.</w:t>
      </w:r>
      <w:r>
        <w:rPr>
          <w:u w:val="single"/>
        </w:rPr>
        <w:t xml:space="preserve"> </w:t>
      </w:r>
      <w:r>
        <w:rPr>
          <w:u w:val="single"/>
        </w:rPr>
        <w:t xml:space="preserve"> </w:t>
      </w:r>
      <w:r>
        <w:rPr>
          <w:u w:val="single"/>
        </w:rPr>
        <w:t xml:space="preserve">APPLICATION FOR CREDIT.  (a) </w:t>
      </w:r>
      <w:r>
        <w:rPr>
          <w:u w:val="single"/>
        </w:rPr>
        <w:t xml:space="preserve"> </w:t>
      </w:r>
      <w:r>
        <w:rPr>
          <w:u w:val="single"/>
        </w:rPr>
        <w:t xml:space="preserve">A taxable entity must apply for a credit under this subchapter on or with the tax report for the period for which the credit is claimed.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promulgate a form for the application for the credit.  A taxable entity must use the form in applying for the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171.806.</w:t>
      </w:r>
      <w:r>
        <w:rPr>
          <w:u w:val="single"/>
        </w:rPr>
        <w:t xml:space="preserve"> </w:t>
      </w:r>
      <w:r>
        <w:rPr>
          <w:u w:val="single"/>
        </w:rPr>
        <w:t xml:space="preserve"> </w:t>
      </w:r>
      <w:r>
        <w:rPr>
          <w:u w:val="single"/>
        </w:rPr>
        <w:t xml:space="preserve">PERIOD FOR WHICH CREDIT MAY BE CLAIMED.  A taxable entity may claim a credit under this subchapter for a report only in connection with contributions made during the accounting period on which the report is based.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171.807.</w:t>
      </w:r>
      <w:r>
        <w:rPr>
          <w:u w:val="single"/>
        </w:rPr>
        <w:t xml:space="preserve"> </w:t>
      </w:r>
      <w:r>
        <w:rPr>
          <w:u w:val="single"/>
        </w:rPr>
        <w:t xml:space="preserve"> </w:t>
      </w:r>
      <w:r>
        <w:rPr>
          <w:u w:val="single"/>
        </w:rPr>
        <w:t xml:space="preserve">EXPIRATION. </w:t>
      </w:r>
      <w:r>
        <w:rPr>
          <w:u w:val="single"/>
        </w:rPr>
        <w:t xml:space="preserve"> </w:t>
      </w:r>
      <w:r>
        <w:rPr>
          <w:u w:val="single"/>
        </w:rPr>
        <w:t xml:space="preserve">This subchapter expires December 31,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September 1, 2022, the comptroller shall prepare and deliver to the governor, the lieutenant governor, the speaker of the house of representatives, and the presiding officer of each legislative standing committee with primary jurisdiction over taxation a report that evaluates the effect of the pilot program established under Subchapter P, Chapter 171, Tax Code, as added by this Act, on employer contributions to employees'</w:t>
      </w:r>
      <w:r>
        <w:t xml:space="preserve"> </w:t>
      </w:r>
      <w:r>
        <w:t xml:space="preserve">dependent care flexible spending accounts for which credits are granted under the pilot program under that subchapter. </w:t>
      </w:r>
      <w:r>
        <w:t xml:space="preserve"> </w:t>
      </w:r>
      <w:r>
        <w:t xml:space="preserve">The report must include a recommendation regarding whether the credit allowed under the pilot program should be reestablished.</w:t>
      </w:r>
    </w:p>
    <w:p w:rsidR="003F3435" w:rsidRDefault="0032493E">
      <w:pPr>
        <w:spacing w:line="480" w:lineRule="auto"/>
        <w:ind w:firstLine="720"/>
        <w:jc w:val="both"/>
      </w:pPr>
      <w:r>
        <w:t xml:space="preserve">(b)</w:t>
      </w:r>
      <w:r xml:space="preserve">
        <w:t> </w:t>
      </w:r>
      <w:r xml:space="preserve">
        <w:t> </w:t>
      </w:r>
      <w:r>
        <w:t xml:space="preserve">A taxable entity that claims a credit under Subchapter P, Chapter 171, Tax Code, as added by this Act, shall provide to the comptroller information the comptroller requests to prepare the report described by Subsection (a)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taxable entity may claim the credit under Subchapter P, Chapter 171, Tax Code, as added by this Act, only for contributions made on or after September 1, 2019, and only on a franchise tax report originally due under Chapter 171, Tax Code, on or after January 1, 2020.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