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86R1887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class size limits and student/teacher ratios for prekindergarten classes provided by or on behalf of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25.112(a),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otherwise authorized by this section, a school district may not enroll more than 22 students in a </w:t>
      </w:r>
      <w:r>
        <w:rPr>
          <w:u w:val="single"/>
        </w:rPr>
        <w:t xml:space="preserve">prekindergarten,</w:t>
      </w:r>
      <w:r>
        <w:t xml:space="preserve"> kindergarten, first, second, third, or fourth grade class.  That limitation does not apply during: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any 12-week period of the school year selected by the district, in the case of a district whose average daily attendance is adjusted under Section 42.005(c);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last 12 weeks of any school year in the case of any other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29, Education Code, is amended by adding Section 29.1535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29.1535.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STUDENT/TEACHER RATIOS. </w:t>
      </w:r>
      <w:r>
        <w:rPr>
          <w:u w:val="single"/>
        </w:rPr>
        <w:t xml:space="preserve"> </w:t>
      </w:r>
      <w:r>
        <w:rPr>
          <w:u w:val="single"/>
        </w:rPr>
        <w:t xml:space="preserve">A school district that offers a prekindergarten program under Section 29.153 or a private entity that provides a prekindergarten program under contract with a school district must maintain an average ratio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class of 16 students or more, not less than one certified teacher or teacher's aide for each 11 students;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class of fewer than 16 students, at least one certified teacher or teacher's aide for each class.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29.167(d),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school district must [</w:t>
      </w:r>
      <w:r>
        <w:rPr>
          <w:strike/>
        </w:rPr>
        <w:t xml:space="preserve">attempt to</w:t>
      </w:r>
      <w:r>
        <w:t xml:space="preserve">] maintain an average ratio in any prekindergarten program class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class of 16 students or more,</w:t>
      </w:r>
      <w:r>
        <w:t xml:space="preserve"> not less than one certified teacher or teacher's aide for each 11 students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class of fewer than 16 students, at least one certified teacher or teacher's aide for each class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29.171(c),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prekindergarten program provided by a private provider under this section is subject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requirements of this subchapter</w:t>
      </w:r>
      <w:r>
        <w:rPr>
          <w:u w:val="single"/>
        </w:rPr>
        <w:t xml:space="preserve">, including the student/teacher ratio requirements imposed under Section 29.167(d);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class size requirement for prekindergarten classes imposed under Section 25.112(a)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