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and private school searches of students with parental consent and certain disciplinary measures and other procedures that may arise from such a 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Sections 37.0014 and 37.0015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37.0014.</w:t>
      </w:r>
      <w:r>
        <w:rPr>
          <w:u w:val="single"/>
        </w:rPr>
        <w:t xml:space="preserve"> </w:t>
      </w:r>
      <w:r>
        <w:rPr>
          <w:u w:val="single"/>
        </w:rPr>
        <w:t xml:space="preserve"> </w:t>
      </w:r>
      <w:r>
        <w:rPr>
          <w:u w:val="single"/>
        </w:rPr>
        <w:t xml:space="preserve">PARENTAL-CONSENT SEARCH.  (a) </w:t>
      </w:r>
      <w:r>
        <w:rPr>
          <w:u w:val="single"/>
        </w:rPr>
        <w:t xml:space="preserve"> </w:t>
      </w:r>
      <w:r>
        <w:rPr>
          <w:u w:val="single"/>
        </w:rPr>
        <w:t xml:space="preserve">The principal of a public or private primary or secondary school or open-enrollment charter school, or a person designated to serve as the campus behavior coordinator under Section 37.0012, who suspects a student of engaging in harmful or illegal conduct that poses a serious risk to the student or other students at the school may, with consent from the parent or guardian of the student, search the student and the possessions of the student for evidence of a violation of the law or school policy.  If the student's parent or guardian consents to the search, the principal or campus behavior coordinator may conduct the search with the assistance of a peace officer commissioned by the board of trustees of a district or security personnel employed by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principal of a public or private primary or secondary school or open-enrollment charter school, a person designated to serve as the campus behavior coordinator under Section 37.0012, or a peace officer commissioned by the board of trustees of a district or security personnel employed by the school shall confiscate any item or substance prohibited by law and immediately deliver the item or substance to a local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37.0015.</w:t>
      </w:r>
      <w:r>
        <w:rPr>
          <w:u w:val="single"/>
        </w:rPr>
        <w:t xml:space="preserve"> </w:t>
      </w:r>
      <w:r>
        <w:rPr>
          <w:u w:val="single"/>
        </w:rPr>
        <w:t xml:space="preserve"> </w:t>
      </w:r>
      <w:r>
        <w:rPr>
          <w:u w:val="single"/>
        </w:rPr>
        <w:t xml:space="preserve">DISCIPLINE FOR VIOLATIONS OF LAW OR SCHOOL POLICY DISCOVERED IN PARENTAL-CONSENT SEARCH. </w:t>
      </w:r>
      <w:r>
        <w:rPr>
          <w:u w:val="single"/>
        </w:rPr>
        <w:t xml:space="preserve"> </w:t>
      </w:r>
      <w:r>
        <w:rPr>
          <w:u w:val="single"/>
        </w:rPr>
        <w:t xml:space="preserve">(a) </w:t>
      </w:r>
      <w:r>
        <w:rPr>
          <w:u w:val="single"/>
        </w:rPr>
        <w:t xml:space="preserve"> </w:t>
      </w:r>
      <w:r>
        <w:rPr>
          <w:u w:val="single"/>
        </w:rPr>
        <w:t xml:space="preserve">A student found to be in violation of law or school policy based on a parental-consent search conducted under Section 37.0014 may not be expelled for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found to be in violation of law or school policy based on a parental-consent search conducted under Section 37.0014 may, with the consent of the student's parent or guardian, be subject to compulsory attendance at,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youth boot camp established under Section 37.013(b);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substance abuse treatment program established under Section 37.013(c);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juvenile justice alternative education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w:t>
      </w:r>
      <w:r>
        <w:rPr>
          <w:u w:val="single"/>
        </w:rPr>
        <w:t xml:space="preserve">or Section 37.0015</w:t>
      </w:r>
      <w:r>
        <w:t xml:space="preserve">,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37.013, Education Code, is amended to read as follows:</w:t>
      </w:r>
    </w:p>
    <w:p w:rsidR="003F3435" w:rsidRDefault="0032493E">
      <w:pPr>
        <w:spacing w:line="480" w:lineRule="auto"/>
        <w:ind w:firstLine="720"/>
        <w:jc w:val="both"/>
      </w:pPr>
      <w:r>
        <w:t xml:space="preserve">Sec.</w:t>
      </w:r>
      <w:r xml:space="preserve">
        <w:t> </w:t>
      </w:r>
      <w:r>
        <w:t xml:space="preserve">37.013.</w:t>
      </w:r>
      <w:r xml:space="preserve">
        <w:t> </w:t>
      </w:r>
      <w:r xml:space="preserve">
        <w:t> </w:t>
      </w:r>
      <w:r>
        <w:t xml:space="preserve">COORDINATION BETWEEN SCHOOL DISTRICTS AND JUVENILE BOARDS</w:t>
      </w:r>
      <w:r>
        <w:rPr>
          <w:u w:val="single"/>
        </w:rPr>
        <w:t xml:space="preserve">; YOUTH BOOT CAMP; SUBSTANCE ABUSE TREATMENT PROGRAM</w:t>
      </w:r>
      <w:r>
        <w:t xml:space="preserve">. </w:t>
      </w:r>
      <w:r>
        <w:rPr>
          <w:u w:val="single"/>
        </w:rPr>
        <w:t xml:space="preserve">(a)</w:t>
      </w:r>
      <w:r>
        <w:t xml:space="preserve"> The board of trustees of the school district or the board's designee shall at the call of the president of the board of trustees regularly meet with the juvenile board for the county in which the district's central administrative office is located or the juvenile board's designee concerning supervision and rehabilitative services appropriate for expelled students and students assigned to disciplinary alternative education programs.  Matters for discussion shall include service by probation officers at the disciplinary alternative education program site, recruitment of volunteers to serve as mentors and provide tutoring services, and coordination with other social service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or governing body of an open-enrollment charter school or private school may cooperate with the juvenile board of the county or local juvenile probation department in establishing a youth boot camp in accordance with Section 152.0011, Human Resources Code, for students who violate a law or school policy in a manner that poses a serious risk to the student or other students at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a school district or governing body of an open-enrollment charter school or private school may cooperate with the juvenile board of the county or local juvenile probation department in establishing a substance abuse treatment program for students who violate a law or school policy by engaging in prohibited conduct related to the use, possession, or delivery of alcohol or a controlled substance.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54, Family Code, is amended by adding Section 54.0321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54.0321.</w:t>
      </w:r>
      <w:r>
        <w:rPr>
          <w:u w:val="single"/>
        </w:rPr>
        <w:t xml:space="preserve"> </w:t>
      </w:r>
      <w:r>
        <w:rPr>
          <w:u w:val="single"/>
        </w:rPr>
        <w:t xml:space="preserve"> </w:t>
      </w:r>
      <w:r>
        <w:rPr>
          <w:u w:val="single"/>
        </w:rPr>
        <w:t xml:space="preserve">DEFERRAL OF ADJUDICATION AND DISMISSAL OF CERTAIN CASES ON COMPLETION OF DISCIPLINARY PROGRAM.  (a) This section applies only to a child who, based on evidence obtained pursuant to a parental-consent search under Section 37.0014, Education Code, is alleged to have engaged in conduct indicating a need for supervision or delinquent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juvenile court may defer adjudication proceedings under Section 54.03 for not more than 180 days if a child described by Subsection (a) presents to the court a written request to attend a disciplinary program under Section 37.0015,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for whom adjudication proceedings are deferred under Subsection (b) shall complete the disciplinary program not later than the 90th day after the date a hearing to determine punishment is held or the last day of the deferral period, whichever date is earlier.  A court that holds the hearing shall dismiss the case with prejudice at the time the child presents satisfactory evidence that the child has successfully completed the disciplinary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case dismissed under this section may not be part of the child's records for any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